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0E70C" w14:textId="77777777" w:rsidR="00FC0301" w:rsidRPr="00732EE2" w:rsidRDefault="00AF3260">
      <w:pPr>
        <w:spacing w:line="480" w:lineRule="auto"/>
        <w:jc w:val="center"/>
        <w:rPr>
          <w:b/>
        </w:rPr>
      </w:pPr>
      <w:r w:rsidRPr="00732EE2">
        <w:rPr>
          <w:b/>
        </w:rPr>
        <w:t>Introduction</w:t>
      </w:r>
    </w:p>
    <w:p w14:paraId="49ACC4D3" w14:textId="591E7EE7" w:rsidR="00FC0301" w:rsidRPr="00732EE2" w:rsidRDefault="00AF3260">
      <w:pPr>
        <w:spacing w:line="480" w:lineRule="auto"/>
        <w:ind w:firstLine="720"/>
      </w:pPr>
      <w:r w:rsidRPr="00732EE2">
        <w:t>Suicide is the second leading cause of death among adolescents and rates are climbing.</w:t>
      </w:r>
      <w:r w:rsidRPr="00732EE2">
        <w:fldChar w:fldCharType="begin"/>
      </w:r>
      <w:r w:rsidR="00665179" w:rsidRPr="00732EE2">
        <w:instrText xml:space="preserve"> ADDIN ZOTERO_ITEM CSL_CITATION {"citationID":"cpKcKhwB","properties":{"formattedCitation":"\\super 1\\nosupersub{}","plainCitation":"1","noteIndex":0},"citationItems":[{"id":7185,"uris":["http://zotero.org/users/8900989/items/W9T9AFPD"],"itemData":{"id":7185,"type":"article-journal","container-title":"Journal of Child Psychology and Psychiatry","DOI":"10.1111/jcpp.13106","ISSN":"0021-9630, 1469-7610","issue":"3","journalAbbreviation":"J Child Psychol Psychiatr","language":"en","page":"294-308","source":"DOI.org (Crossref)","title":"Annual Research Review: A meta‐analytic review of worldwide suicide rates in adolescents","title-short":"Annual Research Review","volume":"61","author":[{"family":"Glenn","given":"Catherine R."},{"family":"Kleiman","given":"Evan M."},{"family":"Kellerman","given":"John"},{"family":"Pollak","given":"Olivia"},{"family":"Cha","given":"Christine B."},{"family":"Esposito","given":"Erika C."},{"family":"Porter","given":"Andrew C."},{"family":"Wyman","given":"Peter A."},{"family":"Boatman","given":"Anne E."}],"issued":{"date-parts":[["2020",3]]}}}],"schema":"https://github.com/citation-style-language/schema/raw/master/csl-citation.json"} </w:instrText>
      </w:r>
      <w:r w:rsidRPr="00732EE2">
        <w:fldChar w:fldCharType="separate"/>
      </w:r>
      <w:r w:rsidR="00BD4369" w:rsidRPr="00732EE2">
        <w:rPr>
          <w:vertAlign w:val="superscript"/>
        </w:rPr>
        <w:t>1</w:t>
      </w:r>
      <w:r w:rsidRPr="00732EE2">
        <w:fldChar w:fldCharType="end"/>
      </w:r>
      <w:r w:rsidRPr="00732EE2">
        <w:t xml:space="preserve"> Promising interventions such as dialectical behavior therapy (DBT) are available to treat suicidal youth, and new approaches may improve their engagement, adherence, and effectiveness.</w:t>
      </w:r>
      <w:r w:rsidRPr="00732EE2">
        <w:fldChar w:fldCharType="begin"/>
      </w:r>
      <w:r w:rsidR="00665179" w:rsidRPr="00732EE2">
        <w:instrText xml:space="preserve"> ADDIN ZOTERO_ITEM CSL_CITATION {"citationID":"oXMBb0hr","properties":{"formattedCitation":"\\super 2,3\\nosupersub{}","plainCitation":"2,3","noteIndex":0},"citationItems":[{"id":6877,"uris":["http://zotero.org/users/8900989/items/QZ7IZFG5"],"itemData":{"id":6877,"type":"article-journal","abstract":"Suicide is the second leading cause of death for youth in the United States. Fortunately, substantial advances have been achieved in identifying and intervening with youth at risk. In this review, we first focus on advances in proactive suicide risk screening and psychoeducation aimed at improving the recognition of suicide risk. These strategies have the potential to improve our ability to recognize and triage youth at risk who may otherwise be missed. We then review recent research on interventions for youth at risk. We consider a broad range of psychotherapeutic interventions, including crisis interventions in emergency care settings. Though empirical support remains limited for interventions targeting suicide risk in youth, effective and promising approaches continue to be identified. We highlight evidence-based screening and intervention approaches as well as challenges in these areas and recommendations for further investigation.","container-title":"Annual Review of Clinical Psychology","DOI":"10.1146/annurev-clinpsy-081219-103740","issue":"1","note":"_eprint: https://doi.org/10.1146/annurev-clinpsy-081219-103740\nPMID: 33544628","page":"259-284","source":"Annual Reviews","title":"Saving Lives: Recognizing and Intervening with Youth at Risk for Suicide","title-short":"Saving Lives","volume":"17","author":[{"family":"Arango","given":"Alejandra"},{"family":"Gipson","given":"Polly Y."},{"family":"Votta","given":"Jennifer G."},{"family":"King","given":"Cheryl A."}],"issued":{"date-parts":[["2021"]]}}},{"id":5378,"uris":["http://zotero.org/users/8900989/items/PF6T664X"],"itemData":{"id":5378,"type":"article-journal","abstract":"In the past decade, two themes have emerged across suicide research. First, according to meta-analyses, the ability to predict and prevent suicidal thoughts and behaviours is weaker than would be expected for the size of the field. Second, review and commentary papers propose that technological and statistical methods (such as smartphones, wearables, digital phenotyping and machine learning) might become solutions to this problem. In this Review, we aim to strike a balance between the pessimistic picture presented by these meta-analyses and the optimistic picture presented by review and commentary papers about the promise of advanced technological and statistical methods to improve the ability to understand, predict and prevent suicide. We divide our discussion into two broad categories. First, we discuss the research aimed at assessment, with the goal of better understanding or more accurately predicting suicidal thoughts and behaviours. Second, we discuss the literature that focuses on prevention of suicidal thoughts and behaviours. Ecological momentary assessment, wearables and other technological and statistical advances hold great promise for predicting and preventing suicide, but there is much yet to do.","container-title":"Nature Reviews Psychology","DOI":"10.1038/s44159-023-00175-y","ISSN":"2731-0574","journalAbbreviation":"Nat Rev Psychol","language":"en","license":"2023 Springer Nature America, Inc.","note":"publisher: Nature Publishing Group","page":"347-359","source":"www.nature.com","title":"The use of advanced technology and statistical methods to predict and prevent suicide","volume":"2","author":[{"family":"Kleiman","given":"Evan M."},{"family":"Glenn","given":"Catherine R."},{"family":"Liu","given":"Richard T."}],"issued":{"date-parts":[["2023",4,6]]}}}],"schema":"https://github.com/citation-style-language/schema/raw/master/csl-citation.json"} </w:instrText>
      </w:r>
      <w:r w:rsidRPr="00732EE2">
        <w:fldChar w:fldCharType="separate"/>
      </w:r>
      <w:r w:rsidR="00BD4369" w:rsidRPr="00732EE2">
        <w:rPr>
          <w:vertAlign w:val="superscript"/>
        </w:rPr>
        <w:t>2,3</w:t>
      </w:r>
      <w:r w:rsidRPr="00732EE2">
        <w:fldChar w:fldCharType="end"/>
      </w:r>
      <w:r w:rsidRPr="00732EE2">
        <w:t xml:space="preserve"> In particular, personal smartphones are ubiquitous among adolescents</w:t>
      </w:r>
      <w:r w:rsidRPr="00732EE2">
        <w:fldChar w:fldCharType="begin"/>
      </w:r>
      <w:r w:rsidR="00665179" w:rsidRPr="00732EE2">
        <w:instrText xml:space="preserve"> ADDIN ZOTERO_ITEM CSL_CITATION {"citationID":"XRZ7MssK","properties":{"formattedCitation":"\\super 4\\nosupersub{}","plainCitation":"4","noteIndex":0},"citationItems":[{"id":3297,"uris":["http://zotero.org/users/8900989/items/SECJ9TKI"],"itemData":{"id":3297,"type":"report","abstract":"The landscape of social media is ever-changing, especially among teens who often are on the leading edge of this space. A new survey of American teenagers ages 13 to 17 finds that TikTok has established itself as one of the top online platforms for U.S. teens, while the share of teens who use Facebook has fallen sharply.","event-place":"Washington, DC","language":"en-US","publisher":"Pew Research Center","publisher-place":"Washington, DC","title":"Teens, Social Media and Technology","URL":"https://www.pewresearch.org/internet/2022/08/10/teens-social-media-and-technology-2022/","author":[{"literal":"Pew Research Center"}],"accessed":{"date-parts":[["2022",12,7]]},"issued":{"date-parts":[["2022",8,10]]}}}],"schema":"https://github.com/citation-style-language/schema/raw/master/csl-citation.json"} </w:instrText>
      </w:r>
      <w:r w:rsidRPr="00732EE2">
        <w:fldChar w:fldCharType="separate"/>
      </w:r>
      <w:r w:rsidR="00BD4369" w:rsidRPr="00732EE2">
        <w:rPr>
          <w:vertAlign w:val="superscript"/>
        </w:rPr>
        <w:t>4</w:t>
      </w:r>
      <w:r w:rsidRPr="00732EE2">
        <w:fldChar w:fldCharType="end"/>
      </w:r>
      <w:r w:rsidRPr="00732EE2">
        <w:t xml:space="preserve"> and could enhance existing, evidence-based interventions by providing new opportunities for assessment and intervention between sessions.</w:t>
      </w:r>
    </w:p>
    <w:p w14:paraId="0407AA19" w14:textId="408A0191" w:rsidR="00FC0301" w:rsidRPr="00732EE2" w:rsidRDefault="00AF3260">
      <w:pPr>
        <w:spacing w:line="480" w:lineRule="auto"/>
        <w:ind w:firstLine="720"/>
      </w:pPr>
      <w:r w:rsidRPr="00732EE2">
        <w:t>Routine outcome monitoring (i.e., tracking outcomes during treatment) is critical for measurement-based care and improves clinical outcomes,</w:t>
      </w:r>
      <w:r w:rsidRPr="00732EE2">
        <w:fldChar w:fldCharType="begin"/>
      </w:r>
      <w:r w:rsidR="00665179" w:rsidRPr="00732EE2">
        <w:instrText xml:space="preserve"> ADDIN ZOTERO_ITEM CSL_CITATION {"citationID":"2Dcld0m3","properties":{"formattedCitation":"\\super 5\\nosupersub{}","plainCitation":"5","noteIndex":0},"citationItems":[{"id":4992,"uris":["http://zotero.org/users/8900989/items/QN6544TU"],"itemData":{"id":4992,"type":"article-journal","abstract":"This systematic review and meta-analysis examines the impact of measuring, monitoring, and feeding back information on client progress to clinicians while they deliver psychotherapy. It considers the effects of the 2 most frequently studied routine outcome monitoring (ROM) practices: The Partners for Change Outcome Management System and the Outcome Questionnaire System. Like other ROM practices, they typify attempts to enhance routine care by assisting psychotherapists in recognizing problematic treatment response and increasing collaboration between therapist and client to overcome poor treatment response. A total of 24 studies were identified and considered suitable for analysis. Two-thirds of the studies found that ROM-assisted psychotherapy was superior to treatment-as-usual offered by the same practitioners. Mean standardized effect sizes indicated that the effects ranged from small to moderate. Feedback practices reduced deterioration rates and nearly doubled clinically significant/reliable change rates in clients who were predicted to have a poor outcome. Clinical examples, diversity considerations, and therapeutic advances are provided. (PsycINFO Database Record (c) 2018 APA, all rights reserved)","container-title":"Psychotherapy","DOI":"10.1037/pst0000167","ISSN":"1939-1536","note":"publisher-place: US\npublisher: Educational Publishing Foundation","page":"520-537","source":"APA PsycNet","title":"Collecting and delivering progress feedback: A meta-analysis of routine outcome monitoring","title-short":"Collecting and delivering progress feedback","volume":"55","author":[{"family":"Lambert","given":"Michael J."},{"family":"Whipple","given":"Jason L."},{"family":"Kleinstäuber","given":"Maria"}],"issued":{"date-parts":[["2018"]]}}}],"schema":"https://github.com/citation-style-language/schema/raw/master/csl-citation.json"} </w:instrText>
      </w:r>
      <w:r w:rsidRPr="00732EE2">
        <w:fldChar w:fldCharType="separate"/>
      </w:r>
      <w:r w:rsidR="00BD4369" w:rsidRPr="00732EE2">
        <w:rPr>
          <w:vertAlign w:val="superscript"/>
        </w:rPr>
        <w:t>5</w:t>
      </w:r>
      <w:r w:rsidRPr="00732EE2">
        <w:fldChar w:fldCharType="end"/>
      </w:r>
      <w:r w:rsidRPr="00732EE2">
        <w:t xml:space="preserve"> but is not often utilized due to concerns about burdensomeness and the validity of retrospective self-report measures.</w:t>
      </w:r>
      <w:r w:rsidRPr="00732EE2">
        <w:fldChar w:fldCharType="begin"/>
      </w:r>
      <w:r w:rsidR="00665179" w:rsidRPr="00732EE2">
        <w:instrText xml:space="preserve"> ADDIN ZOTERO_ITEM CSL_CITATION {"citationID":"lreSIJ9M","properties":{"formattedCitation":"\\super 6\\nosupersub{}","plainCitation":"6","noteIndex":0},"citationItems":[{"id":4993,"uris":["http://zotero.org/users/8900989/items/FZWDVQ2V"],"itemData":{"id":4993,"type":"article-journal","abstract":"Measurement-based care (MBC) is the systematic evaluation of patient symptoms before or during an encounter to inform behavioral health treatment. Despite MBC’s demonstrated ability to enhance usual care by expediting improvements and rapidly detecting patients whose health would otherwise deteriorate, it is underused, with typically less than 20% of behavioral health practitioners integrating it into their practice. This narrative review addresses definitional issues, offers a concrete and evaluable operationalization of MBC fidelity, and summarizes the evidence base and utility of MBC. It also synthesizes the extant literature’s characterization of barriers to and strategies for supporting MBC implementation, sustainment, and scale-up.Barriers to implementing MBC occur at multiple levels: patient (eg, concerns about confidentiality breach), practitioner (eg, beliefs that measures are no better than clinical judgment), organization (eg, no resources for training), and system (eg, competing requirements). Implementation science—the study of methods to integrate evidence-based practices such as MBC into routine care—offers strategies to address barriers. These strategies include using measurement feedback systems, leveraging local champions, forming learning collaboratives, training leadership, improving expert consultation with clinical staff, and generating incentives.This narrative review, informed by implementation science, offers a 10-point research agenda to improve the integration of MBC into clinical practice: (1) harmonize terminology and specify MBC’s core components; (2) develop criterion standard methods for monitoring fidelity and reporting quality of implementation; (3) develop algorithms for MBC to guide psychotherapy; (4) test putative mechanisms of change, particularly for psychotherapy; (5) develop brief and psychometrically strong measures for use in combination; (6) assess the critical timing of administration needed to optimize patient outcomes; (7) streamline measurement feedback systems to include only key ingredients and enhance electronic health record interoperability; (8) identify discrete strategies to support implementation; (9) make evidence-based policy decisions; and (10) align reimbursement structures.","container-title":"JAMA Psychiatry","DOI":"10.1001/jamapsychiatry.2018.3329","ISSN":"2168-622X","issue":"3","journalAbbreviation":"JAMA Psychiatry","page":"324-335","source":"Silverchair","title":"Implementing Measurement-Based Care in Behavioral Health: A Review","title-short":"Implementing Measurement-Based Care in Behavioral Health","volume":"76","author":[{"family":"Lewis","given":"Cara C."},{"family":"Boyd","given":"Meredith"},{"family":"Puspitasari","given":"Ajeng"},{"family":"Navarro","given":"Elena"},{"family":"Howard","given":"Jacqueline"},{"family":"Kassab","given":"Hannah"},{"family":"Hoffman","given":"Mira"},{"family":"Scott","given":"Kelli"},{"family":"Lyon","given":"Aaron"},{"family":"Douglas","given":"Susan"},{"family":"Simon","given":"Greg"},{"family":"Kroenke","given":"Kurt"}],"issued":{"date-parts":[["2019",3,1]]}}}],"schema":"https://github.com/citation-style-language/schema/raw/master/csl-citation.json"} </w:instrText>
      </w:r>
      <w:r w:rsidRPr="00732EE2">
        <w:fldChar w:fldCharType="separate"/>
      </w:r>
      <w:r w:rsidR="00BD4369" w:rsidRPr="00732EE2">
        <w:rPr>
          <w:vertAlign w:val="superscript"/>
        </w:rPr>
        <w:t>6</w:t>
      </w:r>
      <w:r w:rsidRPr="00732EE2">
        <w:fldChar w:fldCharType="end"/>
      </w:r>
      <w:r w:rsidRPr="00732EE2">
        <w:t xml:space="preserve"> Smartphones directly address these barriers by using a less burdensome, objective, and continuous approach. Suicide risk factors, mood, and behavior can be measured with minimal user input through both passive (e.g., built-in smartphone sensors) and active (e.g., ecological momentary assessment) data collection.</w:t>
      </w:r>
      <w:r w:rsidRPr="00732EE2">
        <w:fldChar w:fldCharType="begin"/>
      </w:r>
      <w:r w:rsidR="00665179" w:rsidRPr="00732EE2">
        <w:instrText xml:space="preserve"> ADDIN ZOTERO_ITEM CSL_CITATION {"citationID":"00LqrQXV","properties":{"formattedCitation":"\\super 3,7\\nosupersub{}","plainCitation":"3,7","noteIndex":0},"citationItems":[{"id":5378,"uris":["http://zotero.org/users/8900989/items/PF6T664X"],"itemData":{"id":5378,"type":"article-journal","abstract":"In the past decade, two themes have emerged across suicide research. First, according to meta-analyses, the ability to predict and prevent suicidal thoughts and behaviours is weaker than would be expected for the size of the field. Second, review and commentary papers propose that technological and statistical methods (such as smartphones, wearables, digital phenotyping and machine learning) might become solutions to this problem. In this Review, we aim to strike a balance between the pessimistic picture presented by these meta-analyses and the optimistic picture presented by review and commentary papers about the promise of advanced technological and statistical methods to improve the ability to understand, predict and prevent suicide. We divide our discussion into two broad categories. First, we discuss the research aimed at assessment, with the goal of better understanding or more accurately predicting suicidal thoughts and behaviours. Second, we discuss the literature that focuses on prevention of suicidal thoughts and behaviours. Ecological momentary assessment, wearables and other technological and statistical advances hold great promise for predicting and preventing suicide, but there is much yet to do.","container-title":"Nature Reviews Psychology","DOI":"10.1038/s44159-023-00175-y","ISSN":"2731-0574","journalAbbreviation":"Nat Rev Psychol","language":"en","license":"2023 Springer Nature America, Inc.","note":"publisher: Nature Publishing Group","page":"347-359","source":"www.nature.com","title":"The use of advanced technology and statistical methods to predict and prevent suicide","volume":"2","author":[{"family":"Kleiman","given":"Evan M."},{"family":"Glenn","given":"Catherine R."},{"family":"Liu","given":"Richard T."}],"issued":{"date-parts":[["2023",4,6]]}}},{"id":1849,"uris":["http://zotero.org/users/8900989/items/WUHPZU7S"],"itemData":{"id":1849,"type":"article-journal","abstract":"Background\nSuicide is one of the leading causes of death among adolescents, and developing effective methods to improve short-term prediction of suicidal thoughts and behaviors (STBs) is critical. Currently, the most robust predictors of STBs are demographic or clinical indicators that have relatively weak predictive value. However, there is an emerging literature on short-term prediction of suicide risk that has identified a number of promising candidates, including (but not limited to) rapid escalation of: (a) emotional distress, (b) social dysfunction (e.g., bullying, rejection), and (c) sleep disturbance. However, these prior studies are limited in two critical ways. First, they rely almost entirely on self-report. Second, most studies have not focused on assessment of these risk factors using intensive longitudinal assessment techniques that are able to capture the dynamics of changes in risk states at the individual level.\nMethod\nIn this paper we explore how to capitalize on recent developments in real-time monitoring methods and computational analysis in order to address these fundamental problems.\nResults\nWe now have the capacity to use: (a) smartphone, wearable computing, and smart home technology to conduct intensive longitudinal assessments monitoring of putative risk factors with minimal participant burden and (b) modern computational techniques to develop predictive algorithms for STBs. Current research and theory on short-term risk processes for STBs, combined with the emergent capabilities of new technologies, suggest that this is an important research agenda for the future.\nLimitations\nAlthough these approaches have enormous potential to create new knowledge, the current empirical literature is limited. Moreover, passive monitoring of risk for STBs raises complex ethical issues that will need to be resolved before large scale clinical applications are feasible.\nConclusions\nSmartphone, wearable, and smart home technology may provide one point of access that might facilitate both early identification and intervention implementation, and thus, represents a key area for future STB research.","container-title":"Journal of Affective Disorders","DOI":"10.1016/j.jad.2019.03.044","ISSN":"0165-0327","journalAbbreviation":"Journal of Affective Disorders","language":"en","page":"163-169","source":"ScienceDirect","title":"Short-term prediction of suicidal thoughts and behaviors in adolescents: Can recent developments in technology and computational science provide a breakthrough?","title-short":"Short-term prediction of suicidal thoughts and behaviors in adolescents","volume":"250","author":[{"family":"Allen","given":"Nicholas B."},{"family":"Nelson","given":"Benjamin W."},{"family":"Brent","given":"David"},{"family":"Auerbach","given":"Randy P."}],"issued":{"date-parts":[["2019",5,1]]}},"label":"page"}],"schema":"https://github.com/citation-style-language/schema/raw/master/csl-citation.json"} </w:instrText>
      </w:r>
      <w:r w:rsidRPr="00732EE2">
        <w:fldChar w:fldCharType="separate"/>
      </w:r>
      <w:r w:rsidR="00BD4369" w:rsidRPr="00732EE2">
        <w:rPr>
          <w:vertAlign w:val="superscript"/>
        </w:rPr>
        <w:t>3,7</w:t>
      </w:r>
      <w:r w:rsidRPr="00732EE2">
        <w:fldChar w:fldCharType="end"/>
      </w:r>
      <w:r w:rsidRPr="00732EE2">
        <w:t xml:space="preserve"> For example, sleep duration can be estimated using accelerometer and device use data, potentially supporting the early detection of sleep disturbances</w:t>
      </w:r>
      <w:r w:rsidRPr="00732EE2">
        <w:fldChar w:fldCharType="begin"/>
      </w:r>
      <w:r w:rsidR="00665179" w:rsidRPr="00732EE2">
        <w:instrText xml:space="preserve"> ADDIN ZOTERO_ITEM CSL_CITATION {"citationID":"fpyq2gRJ","properties":{"formattedCitation":"\\super 8\\nosupersub{}","plainCitation":"8","noteIndex":0},"citationItems":[{"id":5025,"uris":["http://zotero.org/users/8900989/items/W2QQBQJ5"],"itemData":{"id":5025,"type":"article-journal","abstract":"Background: Since the era of smartphones started in early 2007, they have steadily turned into an accepted part of our lives. Poor sleep is a health problem that needs to be closely monitored before it causes severe mental health problems, such as anxiety or depression. Sleep disorders (eg, acute insomnia) can also develop to chronic insomnia if not treated early. More specifically, mental health problems have been recognized to have casual links to anxiety, depression, heart disease, obesity, dementia, diabetes, and cancer. Several researchers have used mobile sensors to monitor sleep and to study changes in individual mood that may cause depression and anxiety.\nObjective: Extreme sleepiness and insomnia not only influence physical health, they also have a significant impact on mental health, such as by causing depression, which has a prevalence of 18% to 21% among young adults aged 16 to 24 in the United Kingdom. The main body of this narrative review explores how passive data collection through smartphone sensors can be used in predicting anxiety and depression.\nMethods: A narrative review of the English language literature was performed. We investigated the use of smartphone sensors as a method of collecting data from individuals, regardless of whether the data source was active or passive. Articles were found from a search of Google Scholar records (from 2013 to 2020) with keywords including “mobile phone,” “mobile applications,” “health apps,” “insomnia,” “mental health,” “sleep monitoring,” “depression,” “anxiety,” “sleep disorder,” “lack of sleep,” “digital phenotyping,” “mobile sensing,” “smartphone sensors,” and “sleep detector.”\nResults: The 12 articles presented in this paper explain the current practices of using smartphone sensors for tracking sleep patterns and detecting changes in mental health, especially depression and anxiety over a period of time. Several researchers have been exploring technological methods to detect sleep using smartphone sensors. Researchers have also investigated changes in smartphone sensors and linked them with mental health and well-being.\nConclusions: The conducted review provides an overview of the possibilities of using smartphone sensors unobtrusively to collect data related to sleeping pattern, depression, and anxiety. This provides a unique research opportunity to use smartphone sensors to detect insomnia and provide early detection or intervention for mental health problems such as depression and anxiety if insomnia is detected.","container-title":"JMIR mHealth and uHealth","DOI":"10.2196/44123","issue":"1","language":"EN","license":"Unless stated otherwise, all articles are open-access distributed under the terms of the Creative Commons Attribution License (http://creativecommons.org/licenses/by/4.0/), which permits unrestricted use, distribution, and reproduction in any medium, provided the original work (\"first published in JMIR mHealth and uHealth...\") is properly cited with original URL and bibliographic citation information. The complete bibliographic information, a link to the original publication on http://mhealth.jmir.org/, as well as this copyright and license information must be included.","note":"Company: JMIR mHealth and uHealth\nDistributor: JMIR mHealth and uHealth\nInstitution: JMIR mHealth and uHealth\nLabel: JMIR mHealth and uHealth\npublisher: JMIR Publications Inc., Toronto, Canada","page":"e44123","source":"mhealth.jmir.org","title":"The Feasibility of Using Smartphone Sensors to Track Insomnia, Depression, and Anxiety in Adults and Young Adults: Narrative Review","title-short":"The Feasibility of Using Smartphone Sensors to Track Insomnia, Depression, and Anxiety in Adults and Young Adults","volume":"11","author":[{"family":"Alamoudi","given":"Doaa"},{"family":"Breeze","given":"Emma"},{"family":"Crawley","given":"Esther"},{"family":"Nabney","given":"Ian"}],"issued":{"date-parts":[["2023",2,17]]}}}],"schema":"https://github.com/citation-style-language/schema/raw/master/csl-citation.json"} </w:instrText>
      </w:r>
      <w:r w:rsidRPr="00732EE2">
        <w:fldChar w:fldCharType="separate"/>
      </w:r>
      <w:r w:rsidR="00BD4369" w:rsidRPr="00732EE2">
        <w:rPr>
          <w:vertAlign w:val="superscript"/>
        </w:rPr>
        <w:t>8</w:t>
      </w:r>
      <w:r w:rsidRPr="00732EE2">
        <w:fldChar w:fldCharType="end"/>
      </w:r>
      <w:r w:rsidRPr="00732EE2">
        <w:t xml:space="preserve"> (a known suicide risk factor</w:t>
      </w:r>
      <w:r w:rsidRPr="00732EE2">
        <w:fldChar w:fldCharType="begin"/>
      </w:r>
      <w:r w:rsidR="00665179" w:rsidRPr="00732EE2">
        <w:instrText xml:space="preserve"> ADDIN ZOTERO_ITEM CSL_CITATION {"citationID":"m8ZLJFc7","properties":{"formattedCitation":"\\super 9\\nosupersub{}","plainCitation":"9","noteIndex":0},"citationItems":[{"id":1904,"uris":["http://zotero.org/users/8900989/items/GWZKW3SP"],"itemData":{"id":1904,"type":"article-journal","abstract":"Ecological momentary assessment (EMA) is a recently introduced approach to patient evaluation that consists of asking patients questions in real time and in their usual habitat. This method seeks to contribute to suicide prevention by providing psychiatrists with detailed information about suicidal thoughts and behavior, how these fluctuate over short periods of time, and the short-term risk factors presented by patients. We conducted a systematic review of published research using EMA to study suicidal thoughts and behavior.","container-title":"Current Psychiatry Reports","DOI":"10.1007/s11920-021-01255-7","ISSN":"1535-1645","issue":"7","journalAbbreviation":"Curr Psychiatry Rep","language":"en","page":"41","source":"Springer Link","title":"Use of Ecological Momentary Assessment to Study Suicidal Thoughts and Behavior: a Systematic Review","title-short":"Use of Ecological Momentary Assessment to Study Suicidal Thoughts and Behavior","volume":"23","author":[{"family":"Sedano-Capdevila","given":"Alba"},{"family":"Porras-Segovia","given":"Alejandro"},{"family":"Bello","given":"Hugo J."},{"family":"Baca-García","given":"Enrique"},{"family":"Barrigon","given":"Maria Luisa"}],"issued":{"date-parts":[["2021",5,18]]}}}],"schema":"https://github.com/citation-style-language/schema/raw/master/csl-citation.json"} </w:instrText>
      </w:r>
      <w:r w:rsidRPr="00732EE2">
        <w:fldChar w:fldCharType="separate"/>
      </w:r>
      <w:r w:rsidR="00BD4369" w:rsidRPr="00732EE2">
        <w:rPr>
          <w:vertAlign w:val="superscript"/>
        </w:rPr>
        <w:t>9</w:t>
      </w:r>
      <w:r w:rsidRPr="00732EE2">
        <w:fldChar w:fldCharType="end"/>
      </w:r>
      <w:r w:rsidRPr="00732EE2">
        <w:t>). Additionally, sentiment in naturalistic messages can be extracted from keyboard input data, and may be a surrogate for one’s daily mood.</w:t>
      </w:r>
      <w:r w:rsidRPr="00732EE2">
        <w:fldChar w:fldCharType="begin"/>
      </w:r>
      <w:r w:rsidR="00665179" w:rsidRPr="00732EE2">
        <w:instrText xml:space="preserve"> ADDIN ZOTERO_ITEM CSL_CITATION {"citationID":"xTYEJy6k","properties":{"formattedCitation":"\\super 10\\nosupersub{}","plainCitation":"10","noteIndex":0},"citationItems":[{"id":3418,"uris":["http://zotero.org/users/8900989/items/7JPRLN43"],"itemData":{"id":3418,"type":"article-journal","container-title":"Journal of Psychopathology and Clinical Science","DOI":"10.1037/abn0000855","title":"Capturing Mood Dynamics through Adolescent Smartphone Social Communication","URL":"https://pubmed.ncbi.nlm.nih.gov/37498714/","author":[{"family":"Li","given":"Lilian Y."},{"family":"Trivedi","given":"Esha"},{"family":"Helgren","given":"Fiona"},{"family":"Allison","given":"Grace O."},{"family":"Zhang","given":"Emily"},{"family":"Buchanan","given":"Savannah N."},{"family":"Pagliaccio","given":"David"},{"family":"Durham","given":""},{"family":"Allen","given":"Nicholas B."},{"family":"Auerbach","given":"Randy P."},{"family":"Shankman","given":"Stewart A."}],"issued":{"date-parts":[["2023"]]}}}],"schema":"https://github.com/citation-style-language/schema/raw/master/csl-citation.json"} </w:instrText>
      </w:r>
      <w:r w:rsidRPr="00732EE2">
        <w:fldChar w:fldCharType="separate"/>
      </w:r>
      <w:r w:rsidR="00BD4369" w:rsidRPr="00732EE2">
        <w:rPr>
          <w:vertAlign w:val="superscript"/>
        </w:rPr>
        <w:t>10</w:t>
      </w:r>
      <w:r w:rsidRPr="00732EE2">
        <w:fldChar w:fldCharType="end"/>
      </w:r>
      <w:r w:rsidRPr="00732EE2">
        <w:t xml:space="preserve"> Thus, smartphones can detect fluctuations that may signal changes in risk for suicidal thoughts and behaviors (STB).</w:t>
      </w:r>
      <w:r w:rsidRPr="00732EE2">
        <w:fldChar w:fldCharType="begin"/>
      </w:r>
      <w:r w:rsidR="00665179" w:rsidRPr="00732EE2">
        <w:instrText xml:space="preserve"> ADDIN ZOTERO_ITEM CSL_CITATION {"citationID":"VNpjEfli","properties":{"formattedCitation":"\\super 3\\nosupersub{}","plainCitation":"3","noteIndex":0},"citationItems":[{"id":5378,"uris":["http://zotero.org/users/8900989/items/PF6T664X"],"itemData":{"id":5378,"type":"article-journal","abstract":"In the past decade, two themes have emerged across suicide research. First, according to meta-analyses, the ability to predict and prevent suicidal thoughts and behaviours is weaker than would be expected for the size of the field. Second, review and commentary papers propose that technological and statistical methods (such as smartphones, wearables, digital phenotyping and machine learning) might become solutions to this problem. In this Review, we aim to strike a balance between the pessimistic picture presented by these meta-analyses and the optimistic picture presented by review and commentary papers about the promise of advanced technological and statistical methods to improve the ability to understand, predict and prevent suicide. We divide our discussion into two broad categories. First, we discuss the research aimed at assessment, with the goal of better understanding or more accurately predicting suicidal thoughts and behaviours. Second, we discuss the literature that focuses on prevention of suicidal thoughts and behaviours. Ecological momentary assessment, wearables and other technological and statistical advances hold great promise for predicting and preventing suicide, but there is much yet to do.","container-title":"Nature Reviews Psychology","DOI":"10.1038/s44159-023-00175-y","ISSN":"2731-0574","journalAbbreviation":"Nat Rev Psychol","language":"en","license":"2023 Springer Nature America, Inc.","note":"publisher: Nature Publishing Group","page":"347-359","source":"www.nature.com","title":"The use of advanced technology and statistical methods to predict and prevent suicide","volume":"2","author":[{"family":"Kleiman","given":"Evan M."},{"family":"Glenn","given":"Catherine R."},{"family":"Liu","given":"Richard T."}],"issued":{"date-parts":[["2023",4,6]]}}}],"schema":"https://github.com/citation-style-language/schema/raw/master/csl-citation.json"} </w:instrText>
      </w:r>
      <w:r w:rsidRPr="00732EE2">
        <w:fldChar w:fldCharType="separate"/>
      </w:r>
      <w:r w:rsidR="00BD4369" w:rsidRPr="00732EE2">
        <w:rPr>
          <w:vertAlign w:val="superscript"/>
        </w:rPr>
        <w:t>3</w:t>
      </w:r>
      <w:r w:rsidRPr="00732EE2">
        <w:fldChar w:fldCharType="end"/>
      </w:r>
    </w:p>
    <w:p w14:paraId="64BDC3FF" w14:textId="4C42045B" w:rsidR="00156659" w:rsidRPr="00732EE2" w:rsidRDefault="00AF3260" w:rsidP="00156F74">
      <w:pPr>
        <w:spacing w:line="480" w:lineRule="auto"/>
        <w:ind w:firstLine="720"/>
      </w:pPr>
      <w:r w:rsidRPr="00732EE2">
        <w:t>Importantly, personal smartphones also provide opportunities to deliver micro-interventions. Practicing therapeutic skills between sessions is associated with better treatment outcomes</w:t>
      </w:r>
      <w:r w:rsidRPr="00732EE2">
        <w:fldChar w:fldCharType="begin"/>
      </w:r>
      <w:r w:rsidR="00665179" w:rsidRPr="00732EE2">
        <w:instrText xml:space="preserve"> ADDIN ZOTERO_ITEM CSL_CITATION {"citationID":"nIQ7WYne","properties":{"formattedCitation":"\\super 11\\nosupersub{}","plainCitation":"11","noteIndex":0},"citationItems":[{"id":7341,"uris":["http://zotero.org/users/8900989/items/9KYL8LWR"],"itemData":{"id":7341,"type":"article-journal","abstract":"Homework assignments have been shown to produce both causal and correlational effects in prior meta-analytic reviews of cognitive behavior therapy (CBT), but this research area has been characterized by a focus on the amount of compliance (i.e., quantity), and little is known about the role of skill acquisition (i.e., quality). A landmark study by Neimeyer and Feixas (1990) showed stronger homework-outcome relations when quality was assessed, but previous reviews have not considered whether the same pattern is evident across studies. Seventeen studies of CBT (N = 2,312 clients) published following calls for research on homework quality were included in the current meta-analysis. In the present review, homework compliance relations were demonstrated when outcome was assessed at posttreatment (quality Hedges' g = 0.78, 95% Confidence Interval [CI] = 0.03 to 1.53, k = 3, n = 417; quantity g = 0.79, 95% CI = 0.57 to 1.02, k = 15, n = 1537) and at follow-up (quality g = 1.07, 95% CI = 0.06 to 2.08, k = 3, n = 417; quantity g = 0.51, 95% CI = 0.28 to 0.74, k = 7, n = 1291). All effect sizes were different from 0, ps &lt; .05. Differences that were obtained in homework-outcome relations among sources of compliance data (client, therapist, objective) were tentative due to overlapping CIs, but suggest a potential moderating effect. If confirmed by further research, the present findings would suggest that trial methods capable of assessing both quantity and quality have been an important omission in research on homework-outcome relations in CBT.","container-title":"Behavior Therapy","DOI":"10.1016/j.beth.2016.05.002","ISSN":"1878-1888","issue":"5","journalAbbreviation":"Behav Ther","language":"eng","note":"PMID: 27816086","page":"755-772","source":"PubMed","title":"Quantity and Quality of Homework Compliance: A Meta-Analysis of Relations With Outcome in Cognitive Behavior Therapy","title-short":"Quantity and Quality of Homework Compliance","volume":"47","author":[{"family":"Kazantzis","given":"Nikolaos"},{"family":"Whittington","given":"Craig"},{"family":"Zelencich","given":"Leah"},{"family":"Kyrios","given":"Michael"},{"family":"Norton","given":"Peter J."},{"family":"Hofmann","given":"Stefan G."}],"issued":{"date-parts":[["2016",9]]}}}],"schema":"https://github.com/citation-style-language/schema/raw/master/csl-citation.json"} </w:instrText>
      </w:r>
      <w:r w:rsidRPr="00732EE2">
        <w:fldChar w:fldCharType="separate"/>
      </w:r>
      <w:r w:rsidR="00BD4369" w:rsidRPr="00732EE2">
        <w:rPr>
          <w:vertAlign w:val="superscript"/>
        </w:rPr>
        <w:t>11</w:t>
      </w:r>
      <w:r w:rsidRPr="00732EE2">
        <w:fldChar w:fldCharType="end"/>
      </w:r>
      <w:r w:rsidR="00F80E40" w:rsidRPr="00732EE2">
        <w:t xml:space="preserve">; </w:t>
      </w:r>
      <w:r w:rsidRPr="00732EE2">
        <w:t>however, completion among youth is often variable.</w:t>
      </w:r>
      <w:r w:rsidRPr="00732EE2">
        <w:fldChar w:fldCharType="begin"/>
      </w:r>
      <w:r w:rsidR="00665179" w:rsidRPr="00732EE2">
        <w:instrText xml:space="preserve"> ADDIN ZOTERO_ITEM CSL_CITATION {"citationID":"QPAQq9D0","properties":{"formattedCitation":"\\super 12\\nosupersub{}","plainCitation":"12","noteIndex":0},"citationItems":[{"id":7445,"uris":["http://zotero.org/users/8900989/items/6UUPC2Q9"],"itemData":{"id":7445,"type":"article-journal","abstract":"Homework, or between-session practice of skills learned during therapy, is integral to effective youth mental health TREATMENTS. However, homework is often under-utilized by providers and patients due to many barriers, which might be mitigated via mHealth solutions.","container-title":"Cognitive Therapy and Research","DOI":"10.1007/s10608-020-10090-8","ISSN":"1573-2819","issue":"2","journalAbbreviation":"Cogn Ther Res","language":"en","page":"272-286","source":"Springer Link","title":"Barriers Associated with the Implementation of Homework in Youth Mental Health Treatment and Potential Mobile Health Solutions","volume":"45","author":[{"family":"Bunnell","given":"Brian E."},{"family":"Nemeth","given":"Lynne S."},{"family":"Lenert","given":"Leslie A."},{"family":"Kazantzis","given":"Nikolaos"},{"family":"Deblinger","given":"Esther"},{"family":"Higgins","given":"Kristen A."},{"family":"Ruggiero","given":"Kenneth J."}],"issued":{"date-parts":[["2021",4,1]]}}}],"schema":"https://github.com/citation-style-language/schema/raw/master/csl-citation.json"} </w:instrText>
      </w:r>
      <w:r w:rsidRPr="00732EE2">
        <w:fldChar w:fldCharType="separate"/>
      </w:r>
      <w:r w:rsidR="00BD4369" w:rsidRPr="00732EE2">
        <w:rPr>
          <w:vertAlign w:val="superscript"/>
        </w:rPr>
        <w:t>12</w:t>
      </w:r>
      <w:r w:rsidRPr="00732EE2">
        <w:fldChar w:fldCharType="end"/>
      </w:r>
      <w:r w:rsidRPr="00732EE2">
        <w:t xml:space="preserve"> Reminders to implement therapeutic strategies can be delivered via smartphone push notifications, which may increase </w:t>
      </w:r>
      <w:r w:rsidRPr="00732EE2">
        <w:lastRenderedPageBreak/>
        <w:t>skill utilization between sessions and improve clinical outcomes.</w:t>
      </w:r>
      <w:r w:rsidRPr="00732EE2">
        <w:fldChar w:fldCharType="begin"/>
      </w:r>
      <w:r w:rsidR="00665179" w:rsidRPr="00732EE2">
        <w:instrText xml:space="preserve"> ADDIN ZOTERO_ITEM CSL_CITATION {"citationID":"1l4sPo3Z","properties":{"formattedCitation":"\\super 13\\nosupersub{}","plainCitation":"13","noteIndex":0},"citationItems":[{"id":7475,"uris":["http://zotero.org/users/8900989/items/JIRAARTP"],"itemData":{"id":7475,"type":"article-journal","abstract":"Cognitive behavioral therapy (CBT) is one of the most effective psychotherapy modalities used to treat depression and anxiety disorders. Homework is an integral component of CBT, but homework compliance in CBT remains problematic in real-life practice. The popularization of the mobile phone with app capabilities (smartphone) presents a unique opportunity to enhance CBT homework compliance; however, there are no guidelines for designing mobile phone apps created for this purpose. Existing literature suggests 6 essential features of an optimal mobile app for maximizing CBT homework compliance: (1) therapy congruency, (2) fostering learning, (3) guiding therapy, (4) connection building, (5) emphasis on completion, and (6) population specificity. We expect that a well-designed mobile app incorporating these features should result in improved homework compliance and better outcomes for its users.","container-title":"JMIR Mental Health","DOI":"10.2196/mental.5283","issue":"2","language":"EN","license":"Unless stated otherwise, all articles are open-access distributed under the terms of the Creative Commons Attribution License (http://creativecommons.org/licenses/by/2.0/), which permits unrestricted use, distribution, and reproduction in any medium, provided the original work (\"first published in the Journal of Medical Internet Research...\") is properly cited with original URL and bibliographic citation information. The complete bibliographic information, a link to the original publication on http://www.jmir.org/, as well as this copyright and license information must be included.","note":"Company: JMIR Mental Health\nDistributor: JMIR Mental Health\nInstitution: JMIR Mental Health\nLabel: JMIR Mental Health\npublisher: JMIR Publications Inc., Toronto, Canada","page":"e5283","source":"mental.jmir.org","title":"Supporting Homework Compliance in Cognitive Behavioural Therapy: Essential Features of Mobile Apps","title-short":"Supporting Homework Compliance in Cognitive Behavioural Therapy","volume":"4","author":[{"family":"Tang","given":"Wei"},{"family":"Kreindler","given":"David"}],"issued":{"date-parts":[["2017",6,8]]}},"label":"page"}],"schema":"https://github.com/citation-style-language/schema/raw/master/csl-citation.json"} </w:instrText>
      </w:r>
      <w:r w:rsidRPr="00732EE2">
        <w:fldChar w:fldCharType="separate"/>
      </w:r>
      <w:r w:rsidR="00BD4369" w:rsidRPr="00732EE2">
        <w:rPr>
          <w:vertAlign w:val="superscript"/>
        </w:rPr>
        <w:t>13</w:t>
      </w:r>
      <w:r w:rsidRPr="00732EE2">
        <w:fldChar w:fldCharType="end"/>
      </w:r>
      <w:r w:rsidRPr="00732EE2">
        <w:t xml:space="preserve"> For example, a notification offering tailored content (e.g., sleep hygiene reminders) at a tailored time (e.g., shortly before one’s usual bedtime) may increase the likelihood that a patient experiencing sleep disturbances implements sleep hygiene strategies.</w:t>
      </w:r>
      <w:r w:rsidR="00156F74" w:rsidRPr="00732EE2">
        <w:t xml:space="preserve"> </w:t>
      </w:r>
      <w:r w:rsidR="00C30A1C" w:rsidRPr="00732EE2">
        <w:t xml:space="preserve">Several suicide risk reduction interventions </w:t>
      </w:r>
      <w:r w:rsidR="00720D55" w:rsidRPr="00732EE2">
        <w:t xml:space="preserve">delivered </w:t>
      </w:r>
      <w:r w:rsidR="00E35F76" w:rsidRPr="00732EE2">
        <w:t xml:space="preserve">digitally (e.g., using </w:t>
      </w:r>
      <w:r w:rsidR="00720D55" w:rsidRPr="00732EE2">
        <w:t>smartphones</w:t>
      </w:r>
      <w:r w:rsidR="00E35F76" w:rsidRPr="00732EE2">
        <w:t>)</w:t>
      </w:r>
      <w:r w:rsidR="00720D55" w:rsidRPr="00732EE2">
        <w:t xml:space="preserve"> </w:t>
      </w:r>
      <w:r w:rsidR="00C30A1C" w:rsidRPr="00732EE2">
        <w:t>have been developed</w:t>
      </w:r>
      <w:r w:rsidR="000A1A2E" w:rsidRPr="00732EE2">
        <w:t xml:space="preserve">, and preliminary studies </w:t>
      </w:r>
      <w:r w:rsidR="00E57413" w:rsidRPr="00732EE2">
        <w:t>suggest that they are</w:t>
      </w:r>
      <w:r w:rsidR="00156659" w:rsidRPr="00732EE2">
        <w:t xml:space="preserve"> feasible</w:t>
      </w:r>
      <w:r w:rsidR="003F3C73" w:rsidRPr="00732EE2">
        <w:t xml:space="preserve">, </w:t>
      </w:r>
      <w:r w:rsidR="00156659" w:rsidRPr="00732EE2">
        <w:t>acceptable</w:t>
      </w:r>
      <w:r w:rsidR="003F3C73" w:rsidRPr="00732EE2">
        <w:t xml:space="preserve">, and </w:t>
      </w:r>
      <w:r w:rsidR="00FC5D3C" w:rsidRPr="00732EE2">
        <w:t xml:space="preserve">may be efficacious for reducing </w:t>
      </w:r>
      <w:r w:rsidR="00EB6C16" w:rsidRPr="00732EE2">
        <w:t>STB</w:t>
      </w:r>
      <w:r w:rsidR="00A43A39" w:rsidRPr="00732EE2">
        <w:t>.</w:t>
      </w:r>
      <w:r w:rsidR="00D03CA8" w:rsidRPr="00732EE2">
        <w:fldChar w:fldCharType="begin"/>
      </w:r>
      <w:r w:rsidR="00665179" w:rsidRPr="00732EE2">
        <w:instrText xml:space="preserve"> ADDIN ZOTERO_ITEM CSL_CITATION {"citationID":"l4i4NLut","properties":{"formattedCitation":"\\super 14\\uc0\\u8211{}17\\nosupersub{}","plainCitation":"14–17","noteIndex":0},"citationItems":[{"id":8050,"uris":["http://zotero.org/users/8900989/items/S3F64U25"],"itemData":{"id":8050,"type":"article-journal","abstract":"OBJECTIVE: People with serious mental illnesses (SMIs) are at high risk for suicidal ideation and behavior, and yet few suicide prevention interventions have been customized for this group. We describe the outcomes of a pilot trial of Mobile SafeTy And Recovery Therapy (mSTART), a four-session suicide-focused cognitive behavioral intervention for SMI, designed for the transition from acute to outpatient care and augmented with ecological momentary intervention to reinforce intervention content.\nMETHODS: The primary objective of this pilot trial was to evaluate the feasibility, acceptability, and preliminary effectiveness of START. Seventy-eight people with SMI and elevated suicidal ideation were randomized to either: (a) mSTART or (b) START alone (i.e., without mobile augmentation). Participants were evaluated at baseline, 4 weeks (end of in-person sessions), 12 weeks (end of mobile intervention), and 24 weeks. The primary outcome of the study was change in suicidal ideation severity. Secondary outcomes included psychiatric symptoms, coping self-efficacy, and hopelessness.\nRESULTS: A total of 27% of randomized persons were lost to follow-up after baseline, and engagement with mobile augmentation was variable. There was clinically significant improvement (d = 0.86) in suicidal ideation severity scores sustained over 24 weeks, with similar effects seen for secondary outcomes. Preliminary comparison indicated a medium effect size (d = 0.48) advantage at 24 weeks of mobile augmentation in suicidal ideation severity scores. Treatment credibility and satisfaction scores were high.\nCONCLUSIONS AND IMPLICATIONS FOR PRACTICE: START, regardless of mobile augmentation, was associated with sustained improvement in suicidal ideation severity and secondary outcomes in people with SMI at-risk for suicide in this pilot trial. (PsycInfo Database Record (c) 2023 APA, all rights reserved).","container-title":"Psychiatric Rehabilitation Journal","DOI":"10.1037/prj0000547","ISSN":"1559-3126","issue":"1","journalAbbreviation":"Psychiatr Rehabil J","language":"eng","note":"PMID: 36809018","page":"74-82","source":"PubMed","title":"Pilot feasibility trial of a brief mobile-augmented suicide prevention intervention for serious mental illness","volume":"46","author":[{"family":"Depp","given":"Colin A."},{"family":"Parrish","given":"Emma M."},{"family":"Chalker","given":"Samantha A."},{"family":"Ehret","given":"Blaire C."},{"family":"Kamarsu","given":"Snigdha"},{"family":"Perivoliotis","given":"Dimitri"},{"family":"Granholm","given":"Eric"}],"issued":{"date-parts":[["2023",3]]}},"label":"page"},{"id":8052,"uris":["http://zotero.org/users/8900989/items/EW3K3L7Y"],"itemData":{"id":8052,"type":"article-journal","abstract":"The present study was aim to evaluate the acceptability and preliminary effectiveness of a mobile-health application, CALMA, based on dialectical behavioral therapy skills. CALMA was proposed as an adjunct to therapy for the reduction of non-suicidal and suicidal self-injury behaviors. A parallel design was used to compare the intervention group (DBT + CALMA) and the comparison group (DBT). Patients were randomized based on their groups following a randomized cluster design. After treatment, patients completed a follow-up assessment four weeks later. Each cluster was represented by a different DBT Skills Training Group offered weekly at FORO Foundation for Mental Health. Six DBT Skills Training groups were randomized to the intervention or comparison group. Twenty-one individuals met inclusion criteria and eighteen were included in the analysis. Acceptability was measured with the User Experience Questionnaire short version (UEQ-s) and preliminary efficacy with the Self-injurious thoughts and behaviors interview (SITBI). CALMA shows good acceptability to be used as an adjunct to therapy specific to the reduction of suicidal and non-suicidal self-directed violence. Evidence for preliminary efficacy included a high probability of decreased in more behaviors evaluated with the SITBI pre- and post-intervention for the group that received CALMA as compared to the comparison group. Our study provides initial evidence for the effectiveness and acceptability of CALMA. Future studies scaling up this intervention in a larger number of participants are necessary. CALMA may be especially useful in low and middle-income Latin American countries to improve access to evidence-based interventions openly available in Spanish and free to download.HighlightsCALMA is a DBT-based app aimed to reduce non-suicidal and suicidal self-directed violence.The app showed good acceptability by usersA high probability of decrease in suicidal ideation, suicidal plan, suicidal gesture, thoughts about NSSI and NSSI pre- and post-intervention was observed","container-title":"Archives of Suicide Research","DOI":"10.1080/13811118.2020.1834476","ISSN":"1381-1118","issue":"2","note":"publisher: Routledge\n_eprint: https://doi.org/10.1080/13811118.2020.1834476\nPMID: 33073745","page":"801-818","source":"Taylor and Francis+NEJM","title":"CALMA, a Mobile Health Application, as an Accessory to Therapy for Reduction of Suicidal and Non-Suicidal Self-Injured Behaviors: A Pilot Cluster Randomized Controlled Trial","title-short":"CALMA, a Mobile Health Application, as an Accessory to Therapy for Reduction of Suicidal and Non-Suicidal Self-Injured Behaviors","volume":"26","author":[{"family":"Rodante","given":"Demián E."},{"family":"Kaplan","given":"Marcela I."},{"family":"Olivera Fedi","given":"Ramiro"},{"family":"Gagliesi","given":"Pablo"},{"family":"Pascali","given":"Agustina"},{"family":"José Quintero","given":"Paula S."},{"family":"Compte","given":"Emilio J."},{"family":"Perez","given":"Ana I."},{"family":"Weinstein","given":"Melina"},{"family":"Chiapella","given":"Luciana C."},{"family":"Daray","given":"Federico M."}],"issued":{"date-parts":[["2022",4,3]]}}},{"id":7499,"uris":["http://zotero.org/users/8900989/items/ECXUVF6M"],"itemData":{"id":7499,"type":"article-journal","abstract":"BACKGROUND: Digital interventions that deliver psychological self-help provide the opportunity to reach individuals at risk of suicide who do not access traditional health services. Our primary objective was to test whether direct (targeting suicidality) and indirect (targeting depression) digital interventions are effective in reducing suicidal ideation and behaviours, and our secondary analyses assessed whether direct interventions were more effective than indirect interventions.\nMETHODS: In this systematic review and meta-analysis, we searched online databases MEDLINE, PubMed, PsycINFO, and Cochrane CENTRAL for randomised controlled trials published between database inception to May 21, 2019. Superiority randomised controlled trials of self-guided digital interventions (app or web based, which delivered theory-based therapeutic content) were included if they reported suicidal ideation, suicidal plans, or suicide attempts as an outcome. Non-inferiority randomised controlled trials were excluded to ensure comparability of the effect. Data were extracted from published reports, and intention-to-treat data were used if available. The primary outcome was the difference in mean scores of validated suicidal ideation measures (Hedges'g) with the associated 95% CI for the analysis of digital intervention effectiveness on suicidal ideation. We also present funnel plots of the primary outcome measure (suicidal ideation) for direct and indirect interventions to assess for publication bias. We calculated I2 (with I2 CI) values to test heterogeneity. We used random-effects modelling for the meta-analyses to assess the primary and secondary outcomes. This study is registered with PROSPERO, CRD42018102084.\nFINDINGS: The literature search yielded 739 articles (including manual searching) for suicidality and 8842 articles for depression. After screening, 14 papers reporting on 16 studies were included in the narrative review and meta-analysis. The 16 studies (ten on direct interventions and six on indirect interventions) provided baseline data for 4398 participants. The primary outcome of overall post-intervention effect for suicidal ideation was small but significant immediately following the active intervention phase (Hedges'g -0·18, 95% CI -0·27 to -0·10, p&lt;0·0001; I2=0%, I2 CI 0·0-47·9). The secondary objective, comparing direct and indirect interventions, showed that direct interventions (targeting suicidality) significantly reduced suicidal ideation at post-intervention (g -0·23, 95% CI -0·35 to -0·11, p&lt;0·0001; I2=17·6%, I2 CI 0·0-58·6), but indirect interventions (targeting depression) failed to reach significance (g -0·12, 95% CI -0·25 to 0·01, p=0·071; I2=0%, I2 CI 0·0-30·7).\nINTERPRETATION: Self-guided digital interventions directly targeting suicidal ideation are effective immediately post-intervention. Indirect interventions were not significant for reducing suicidal ideation. Our findings suggest that digital interventions should be promoted and disseminated widely, especially where there is a lack of, or minimal access to, health services.\nFUNDING: Australian National Health and Medical Research Council.","container-title":"The Lancet. Digital Health","DOI":"10.1016/S2589-7500(19)30199-2","ISSN":"2589-7500","issue":"1","journalAbbreviation":"Lancet Digit Health","language":"eng","note":"PMID: 33328037","page":"e25-e36","source":"PubMed","title":"Suicide prevention using self-guided digital interventions: a systematic review and meta-analysis of randomised controlled trials","title-short":"Suicide prevention using self-guided digital interventions","volume":"2","author":[{"family":"Torok","given":"Michelle"},{"family":"Han","given":"Jin"},{"family":"Baker","given":"Simon"},{"family":"Werner-Seidler","given":"Aliza"},{"family":"Wong","given":"Iana"},{"family":"Larsen","given":"Mark E."},{"family":"Christensen","given":"Helen"}],"issued":{"date-parts":[["2020",1]]}}},{"id":7174,"uris":["http://zotero.org/users/8900989/items/UT2LW3DV"],"itemData":{"id":7174,"type":"article-journal","abstract":"Objective: Suicide is a major public health concern in the United States, but few effective and scalable interventions exist to help those with suicidal thoughts. We hypothesized that reading first-person narratives about working through suicidal thoughts would reduce the desire to die among adults and that this effect would be mediated by increased perceived shared experience and optimism. Method: Using a randomized waitlist-controlled trial, we tested the effect of digital narrative-based bibliotherapy among 528 adults visiting a social media platform dedicated to providing mental health support. Participants were randomized to either a treatment condition (n = 266), in which they read one suicide narrative per day for 14 days or to a waitlist control condition (n = 262). The primary outcome was a measure of desire to die assessed daily for the 14-day trial period and at 2-week follow-up. Results: Participants in the treatment condition reported lower desire to die than participants in the control condition during the 14-day trial period (β = −0.26, p = .001) and at 2-week follow-up (t = −2.82, p = .005). Increased perceived shared experience (indirect effect b = −0.55, p &lt; .001) and optimism (indirect effect b = −0.85, p &lt; .001) mediated the effect of treatment on desire to die. Conclusions: Digital narrative-based bibliotherapy may be an effective intervention for those at risk for suicide, and may work in part by increasing feelings of perceived shared experience and optimism. Future research is needed to test the generalizability of these results to other platforms, groups, and conditions. (PsycInfo Database Record (c) 2022 APA, all rights reserved)","container-title":"Journal of Consulting and Clinical Psychology","DOI":"10.1037/ccp0000752","ISSN":"1939-2117","issue":"8","note":"publisher-place: US\npublisher: American Psychological Association","page":"626-637","source":"APA PsycNet","title":"Digital bibliotherapy as a scalable intervention for suicidal thoughts: A randomized controlled trial","title-short":"Digital bibliotherapy as a scalable intervention for suicidal thoughts","volume":"90","author":[{"family":"Franz","given":"Peter J."},{"family":"Mou","given":"David"},{"family":"Kessler","given":"Daniel T."},{"family":"Stubbing","given":"Jessica"},{"family":"Jaroszewski","given":"Adam C."},{"family":"Ray","given":"Sara"},{"family":"Cao-Silveira","given":"Vy Bao"},{"family":"Bachman","given":"Savannah"},{"family":"Schuster","given":"Sarah"},{"family":"Graupensperger","given":"Daniel"},{"family":"Alpert","given":"Jonathan E."},{"family":"Porath","given":"Mike"},{"family":"Nock","given":"Matthew K."}],"issued":{"date-parts":[["2022"]]}}}],"schema":"https://github.com/citation-style-language/schema/raw/master/csl-citation.json"} </w:instrText>
      </w:r>
      <w:r w:rsidR="00D03CA8" w:rsidRPr="00732EE2">
        <w:fldChar w:fldCharType="separate"/>
      </w:r>
      <w:r w:rsidR="002014C9" w:rsidRPr="00732EE2">
        <w:rPr>
          <w:vertAlign w:val="superscript"/>
        </w:rPr>
        <w:t>14–17</w:t>
      </w:r>
      <w:r w:rsidR="00D03CA8" w:rsidRPr="00732EE2">
        <w:fldChar w:fldCharType="end"/>
      </w:r>
      <w:r w:rsidR="00E57413" w:rsidRPr="00732EE2">
        <w:t xml:space="preserve"> </w:t>
      </w:r>
      <w:r w:rsidR="00BE0CF4" w:rsidRPr="00732EE2">
        <w:t xml:space="preserve">Although these findings are highly promising, </w:t>
      </w:r>
      <w:r w:rsidR="00BC18CF" w:rsidRPr="00732EE2">
        <w:t>th</w:t>
      </w:r>
      <w:r w:rsidR="00A669F5" w:rsidRPr="00732EE2">
        <w:t>ese</w:t>
      </w:r>
      <w:r w:rsidR="00BC18CF" w:rsidRPr="00732EE2">
        <w:t xml:space="preserve"> </w:t>
      </w:r>
      <w:r w:rsidR="00A669F5" w:rsidRPr="00732EE2">
        <w:t xml:space="preserve">interventions </w:t>
      </w:r>
      <w:r w:rsidR="00E53A31" w:rsidRPr="00732EE2">
        <w:t>have</w:t>
      </w:r>
      <w:r w:rsidR="00235A05" w:rsidRPr="00732EE2">
        <w:t xml:space="preserve"> generally</w:t>
      </w:r>
      <w:r w:rsidR="00A669F5" w:rsidRPr="00732EE2">
        <w:t xml:space="preserve"> </w:t>
      </w:r>
      <w:r w:rsidR="00E53A31" w:rsidRPr="00732EE2">
        <w:t xml:space="preserve">been </w:t>
      </w:r>
      <w:r w:rsidR="009B5800" w:rsidRPr="00732EE2">
        <w:t xml:space="preserve">designed for </w:t>
      </w:r>
      <w:r w:rsidR="00A669F5" w:rsidRPr="00732EE2">
        <w:t>adults</w:t>
      </w:r>
      <w:r w:rsidR="00765BF4" w:rsidRPr="00732EE2">
        <w:t xml:space="preserve"> and </w:t>
      </w:r>
      <w:r w:rsidR="00F97FA3" w:rsidRPr="00732EE2">
        <w:t xml:space="preserve">evaluated in </w:t>
      </w:r>
      <w:r w:rsidR="00765BF4" w:rsidRPr="00732EE2">
        <w:t>relatively small pilot studie</w:t>
      </w:r>
      <w:r w:rsidR="002E4996" w:rsidRPr="00732EE2">
        <w:t>s.</w:t>
      </w:r>
      <w:r w:rsidR="00EF397B" w:rsidRPr="00732EE2">
        <w:t xml:space="preserve"> </w:t>
      </w:r>
      <w:r w:rsidR="003A4B41" w:rsidRPr="00732EE2">
        <w:t xml:space="preserve">Thus, novel interventions designed for youth at risk for suicide are urgently needed, and preliminary data </w:t>
      </w:r>
      <w:r w:rsidR="007850E0" w:rsidRPr="00732EE2">
        <w:t xml:space="preserve">collected from </w:t>
      </w:r>
      <w:r w:rsidR="003A4B41" w:rsidRPr="00732EE2">
        <w:t>adults suggest a digital intervention for youth may be feasible, acceptable, and efficacious</w:t>
      </w:r>
      <w:r w:rsidR="009E17AD" w:rsidRPr="00732EE2">
        <w:t>.</w:t>
      </w:r>
      <w:r w:rsidR="00156F74" w:rsidRPr="00732EE2">
        <w:t xml:space="preserve"> </w:t>
      </w:r>
    </w:p>
    <w:p w14:paraId="0968C54E" w14:textId="38B4C334" w:rsidR="00FC0301" w:rsidRPr="00732EE2" w:rsidRDefault="00AF3260">
      <w:pPr>
        <w:spacing w:line="480" w:lineRule="auto"/>
        <w:ind w:firstLine="720"/>
      </w:pPr>
      <w:r w:rsidRPr="00732EE2">
        <w:t>To leverage technological capabilities and enhance existing interventions, Ksana Health has developed the Vira digital behavior change platform, which consists of a patient-facing smartphone app and a linked, HIPAA-compliant web portal for clinicians. The smartphone app monitors a range of proximal suicide risk factors (e.g., sleep disturbance, low mood) using mobile sensing and brief self-report surveys, provides patients access to these data 24/7, and offers insights into passively sensed behavioral patte</w:t>
      </w:r>
      <w:r w:rsidRPr="00732EE2">
        <w:t>rns associated with their mood. Clinicians can use the web portal to view these data and gain insight into patients’ behavior and mood between sessions. The clinician portal also enables clinicians to schedule personalized notifications based on therapy plans, which are then delivered to a patient’s smartphone. Vira thereby enables enhanced support between sessions, which is important for reducing suicide risk in adolescents.</w:t>
      </w:r>
      <w:r w:rsidRPr="00732EE2">
        <w:fldChar w:fldCharType="begin"/>
      </w:r>
      <w:r w:rsidR="00665179" w:rsidRPr="00732EE2">
        <w:instrText xml:space="preserve"> ADDIN ZOTERO_ITEM CSL_CITATION {"citationID":"d9EZFCkD","properties":{"formattedCitation":"\\super 18\\nosupersub{}","plainCitation":"18","noteIndex":0},"citationItems":[{"id":7206,"uris":["http://zotero.org/users/8900989/items/8H8X5ST9"],"itemData":{"id":7206,"type":"book","abstract":"The first volume to provide strategies proven effective in controlled clinical trials, this book is a comprehensive, integrated approach to therapy with [individuals with borderline personality disorder]. Marsha Linehan presents specific guidelines that creatively combine the best elements of behavioral, psychoanalytic, strategic, and other commonly employed modalities.  The first section of the book presents an overview of the disorder and lays out a theoretical framework to guide the therapy. The second describes in detail how to assess borderline patients and how to organize and prioritize treatment goals and behavioral targets. . . . For problem solving with borderline personality disorder, the book provides specific strategies for contingency management, exposure, cognitive modification, and skills training. The last component is further elucidated in the companion \"Skills Training Manual.\"  Addressing the most stressful patient behaviors that clinicians encounter, the book includes a step-by-step outline for assessing suicide risk, managing suicide threats, and working with chronic suicidal behavior. Integrative approaches for such specific problems as crises, noncompliance, and breakdowns in the therapeutic relationship are also discussed. (PsycINFO Database Record (c) 2016 APA, all rights reserved)","collection-title":"Cognitive-behavioral treatment of borderline personality disorder","event-place":"New York, NY, US","ISBN":"978-0-89862-183-9","note":"page: xvii, 558","number-of-pages":"xvii, 558","publisher":"Guilford Press","publisher-place":"New York, NY, US","source":"APA PsycNet","title":"Cognitive-behavioral treatment of borderline personality disorder","author":[{"family":"Linehan","given":"Marsha M."}],"issued":{"date-parts":[["1993"]]}}}],"schema":"https://github.com/citation-style-language/schema/raw/master/csl-citation.json"} </w:instrText>
      </w:r>
      <w:r w:rsidRPr="00732EE2">
        <w:fldChar w:fldCharType="separate"/>
      </w:r>
      <w:r w:rsidR="00665179" w:rsidRPr="00732EE2">
        <w:rPr>
          <w:vertAlign w:val="superscript"/>
        </w:rPr>
        <w:t>18</w:t>
      </w:r>
      <w:r w:rsidRPr="00732EE2">
        <w:fldChar w:fldCharType="end"/>
      </w:r>
    </w:p>
    <w:p w14:paraId="13660393" w14:textId="04480F95" w:rsidR="00FC0301" w:rsidRPr="00732EE2" w:rsidRDefault="00AF3260" w:rsidP="00A135CA">
      <w:pPr>
        <w:spacing w:line="480" w:lineRule="auto"/>
        <w:ind w:firstLine="720"/>
      </w:pPr>
      <w:r w:rsidRPr="00732EE2">
        <w:t xml:space="preserve">The Vira platform was developed based on principles of behavioral activation and DBT. </w:t>
      </w:r>
      <w:r w:rsidR="008A314E" w:rsidRPr="00732EE2">
        <w:t xml:space="preserve">It has been optimized through user-centered design activities </w:t>
      </w:r>
      <w:r w:rsidR="00A46399" w:rsidRPr="00732EE2">
        <w:t xml:space="preserve">including </w:t>
      </w:r>
      <w:r w:rsidR="008A314E" w:rsidRPr="00732EE2">
        <w:t xml:space="preserve">qualitative interviews </w:t>
      </w:r>
      <w:r w:rsidR="008A314E" w:rsidRPr="00732EE2">
        <w:lastRenderedPageBreak/>
        <w:t xml:space="preserve">with various stakeholders (i.e., youth with lived experience, clinicians, clinic administrators) and unmoderated user testing. </w:t>
      </w:r>
      <w:r w:rsidR="00640CED" w:rsidRPr="00732EE2">
        <w:t xml:space="preserve">The </w:t>
      </w:r>
      <w:r w:rsidR="008A314E" w:rsidRPr="00732EE2">
        <w:t xml:space="preserve">data collected </w:t>
      </w:r>
      <w:r w:rsidR="00F06C6E" w:rsidRPr="00732EE2">
        <w:t>during</w:t>
      </w:r>
      <w:r w:rsidR="008A314E" w:rsidRPr="00732EE2">
        <w:t xml:space="preserve"> this iterative development process informed the </w:t>
      </w:r>
      <w:r w:rsidR="000F4F86" w:rsidRPr="00732EE2">
        <w:t xml:space="preserve">Vira platform’s </w:t>
      </w:r>
      <w:r w:rsidR="008A314E" w:rsidRPr="00732EE2">
        <w:t>design</w:t>
      </w:r>
      <w:r w:rsidR="000F4F86" w:rsidRPr="00732EE2">
        <w:t xml:space="preserve"> (e.g., interface, content)</w:t>
      </w:r>
      <w:r w:rsidR="008A314E" w:rsidRPr="00732EE2">
        <w:t xml:space="preserve"> and implementation</w:t>
      </w:r>
      <w:r w:rsidR="00640CED" w:rsidRPr="00732EE2">
        <w:t xml:space="preserve"> strategy</w:t>
      </w:r>
      <w:r w:rsidR="008A314E" w:rsidRPr="00732EE2">
        <w:t xml:space="preserve">. </w:t>
      </w:r>
      <w:r w:rsidR="00ED4DC0" w:rsidRPr="00732EE2">
        <w:t>In addition to user-centered design activities, the Vira platform integrates numerous evidence-based strategies to increase engagement</w:t>
      </w:r>
      <w:r w:rsidR="00E36BF3" w:rsidRPr="00732EE2">
        <w:t>,</w:t>
      </w:r>
      <w:r w:rsidR="00ED4DC0" w:rsidRPr="00732EE2">
        <w:t xml:space="preserve"> including human support, tailored push notifications, and data visualization.</w:t>
      </w:r>
      <w:r w:rsidR="00ED4DC0" w:rsidRPr="00732EE2">
        <w:fldChar w:fldCharType="begin"/>
      </w:r>
      <w:r w:rsidR="00665179" w:rsidRPr="00732EE2">
        <w:instrText xml:space="preserve"> ADDIN ZOTERO_ITEM CSL_CITATION {"citationID":"rJvwgx6D","properties":{"formattedCitation":"\\super 19\\nosupersub{}","plainCitation":"19","noteIndex":0},"citationItems":[{"id":7476,"uris":["http://zotero.org/users/8900989/items/2TMZ9ELA"],"itemData":{"id":7476,"type":"article-journal","abstract":"Digital mental health interventions (DMHIs) are an effective and accessible means of addressing the unprecedented levels of mental illness worldwide. Currently, however, patient engagement with DMHIs in real-world settings is often insufficient to see a clinical benefit. In order to realize the potential of DMHIs, there is a need to better understand what drives patient engagement.","container-title":"Current Treatment Options in Psychiatry","DOI":"10.1007/s40501-023-00297-3","ISSN":"2196-3061","issue":"3","journalAbbreviation":"Curr Treat Options Psych","language":"en","page":"119-135","source":"Springer Link","title":"The Engagement Problem: A Review of Engagement with Digital Mental Health Interventions and Recommendations for a Path Forward","title-short":"The Engagement Problem","volume":"10","author":[{"family":"Lipschitz","given":"Jessica M."},{"family":"Pike","given":"Chelsea K."},{"family":"Hogan","given":"Timothy P."},{"family":"Murphy","given":"Susan A."},{"family":"Burdick","given":"Katherine E."}],"issued":{"date-parts":[["2023",9,1]]}}}],"schema":"https://github.com/citation-style-language/schema/raw/master/csl-citation.json"} </w:instrText>
      </w:r>
      <w:r w:rsidR="00ED4DC0" w:rsidRPr="00732EE2">
        <w:fldChar w:fldCharType="separate"/>
      </w:r>
      <w:r w:rsidR="00665179" w:rsidRPr="00732EE2">
        <w:rPr>
          <w:vertAlign w:val="superscript"/>
        </w:rPr>
        <w:t>19</w:t>
      </w:r>
      <w:r w:rsidR="00ED4DC0" w:rsidRPr="00732EE2">
        <w:fldChar w:fldCharType="end"/>
      </w:r>
      <w:r w:rsidR="00A135CA" w:rsidRPr="00732EE2">
        <w:t xml:space="preserve"> </w:t>
      </w:r>
      <w:r w:rsidR="00E36BF3" w:rsidRPr="00732EE2">
        <w:t>This is important because digital mental health interventions have suffered from relatively low engagement, limiting their effectiveness.</w:t>
      </w:r>
      <w:r w:rsidR="00E36BF3" w:rsidRPr="00732EE2">
        <w:fldChar w:fldCharType="begin"/>
      </w:r>
      <w:r w:rsidR="00665179" w:rsidRPr="00732EE2">
        <w:instrText xml:space="preserve"> ADDIN ZOTERO_ITEM CSL_CITATION {"citationID":"Xa9miKZr","properties":{"formattedCitation":"\\super 16\\nosupersub{}","plainCitation":"16","noteIndex":0},"citationItems":[{"id":7499,"uris":["http://zotero.org/users/8900989/items/ECXUVF6M"],"itemData":{"id":7499,"type":"article-journal","abstract":"BACKGROUND: Digital interventions that deliver psychological self-help provide the opportunity to reach individuals at risk of suicide who do not access traditional health services. Our primary objective was to test whether direct (targeting suicidality) and indirect (targeting depression) digital interventions are effective in reducing suicidal ideation and behaviours, and our secondary analyses assessed whether direct interventions were more effective than indirect interventions.\nMETHODS: In this systematic review and meta-analysis, we searched online databases MEDLINE, PubMed, PsycINFO, and Cochrane CENTRAL for randomised controlled trials published between database inception to May 21, 2019. Superiority randomised controlled trials of self-guided digital interventions (app or web based, which delivered theory-based therapeutic content) were included if they reported suicidal ideation, suicidal plans, or suicide attempts as an outcome. Non-inferiority randomised controlled trials were excluded to ensure comparability of the effect. Data were extracted from published reports, and intention-to-treat data were used if available. The primary outcome was the difference in mean scores of validated suicidal ideation measures (Hedges'g) with the associated 95% CI for the analysis of digital intervention effectiveness on suicidal ideation. We also present funnel plots of the primary outcome measure (suicidal ideation) for direct and indirect interventions to assess for publication bias. We calculated I2 (with I2 CI) values to test heterogeneity. We used random-effects modelling for the meta-analyses to assess the primary and secondary outcomes. This study is registered with PROSPERO, CRD42018102084.\nFINDINGS: The literature search yielded 739 articles (including manual searching) for suicidality and 8842 articles for depression. After screening, 14 papers reporting on 16 studies were included in the narrative review and meta-analysis. The 16 studies (ten on direct interventions and six on indirect interventions) provided baseline data for 4398 participants. The primary outcome of overall post-intervention effect for suicidal ideation was small but significant immediately following the active intervention phase (Hedges'g -0·18, 95% CI -0·27 to -0·10, p&lt;0·0001; I2=0%, I2 CI 0·0-47·9). The secondary objective, comparing direct and indirect interventions, showed that direct interventions (targeting suicidality) significantly reduced suicidal ideation at post-intervention (g -0·23, 95% CI -0·35 to -0·11, p&lt;0·0001; I2=17·6%, I2 CI 0·0-58·6), but indirect interventions (targeting depression) failed to reach significance (g -0·12, 95% CI -0·25 to 0·01, p=0·071; I2=0%, I2 CI 0·0-30·7).\nINTERPRETATION: Self-guided digital interventions directly targeting suicidal ideation are effective immediately post-intervention. Indirect interventions were not significant for reducing suicidal ideation. Our findings suggest that digital interventions should be promoted and disseminated widely, especially where there is a lack of, or minimal access to, health services.\nFUNDING: Australian National Health and Medical Research Council.","container-title":"The Lancet. Digital Health","DOI":"10.1016/S2589-7500(19)30199-2","ISSN":"2589-7500","issue":"1","journalAbbreviation":"Lancet Digit Health","language":"eng","note":"PMID: 33328037","page":"e25-e36","source":"PubMed","title":"Suicide prevention using self-guided digital interventions: a systematic review and meta-analysis of randomised controlled trials","title-short":"Suicide prevention using self-guided digital interventions","volume":"2","author":[{"family":"Torok","given":"Michelle"},{"family":"Han","given":"Jin"},{"family":"Baker","given":"Simon"},{"family":"Werner-Seidler","given":"Aliza"},{"family":"Wong","given":"Iana"},{"family":"Larsen","given":"Mark E."},{"family":"Christensen","given":"Helen"}],"issued":{"date-parts":[["2020",1]]}}}],"schema":"https://github.com/citation-style-language/schema/raw/master/csl-citation.json"} </w:instrText>
      </w:r>
      <w:r w:rsidR="00E36BF3" w:rsidRPr="00732EE2">
        <w:fldChar w:fldCharType="separate"/>
      </w:r>
      <w:r w:rsidR="00E36BF3" w:rsidRPr="00732EE2">
        <w:rPr>
          <w:vertAlign w:val="superscript"/>
        </w:rPr>
        <w:t>16</w:t>
      </w:r>
      <w:r w:rsidR="00E36BF3" w:rsidRPr="00732EE2">
        <w:fldChar w:fldCharType="end"/>
      </w:r>
      <w:r w:rsidR="00E36BF3" w:rsidRPr="00732EE2">
        <w:t xml:space="preserve"> </w:t>
      </w:r>
      <w:r w:rsidR="008A314E" w:rsidRPr="00732EE2">
        <w:t xml:space="preserve">The Vira platform </w:t>
      </w:r>
      <w:r w:rsidRPr="00732EE2">
        <w:t>demonstrated feasibility, acceptability, and preliminary effectiveness for reducing depressive symptoms and other mental health problems in young adults with elevated depressive symptoms.</w:t>
      </w:r>
      <w:r w:rsidRPr="00732EE2">
        <w:fldChar w:fldCharType="begin"/>
      </w:r>
      <w:r w:rsidR="00665179" w:rsidRPr="00732EE2">
        <w:instrText xml:space="preserve"> ADDIN ZOTERO_ITEM CSL_CITATION {"citationID":"Q9uFMMl9","properties":{"formattedCitation":"\\super 20\\nosupersub{}","plainCitation":"20","noteIndex":0},"citationItems":[{"id":7207,"uris":["http://zotero.org/users/8900989/items/3GUIQMTP"],"itemData":{"id":7207,"type":"article","abstract":"Background:\n\nAdolescence and early adulthood are pivotal stages for the onset of mental health disorders and the development of health behaviors. Digital behavioral activation (BA) interventions, with or without coaching support, hold promise for addressing risk factors for both mental and physical health problems by offering scalable approaches to expand access to evidence-based mental health support.\n\nObjective:\n\nThis two-arm pilot study evaluated two versions of a digital behavioral health product, Vira, for their feasibility, acceptability, and preliminary effectiveness to improve mental health in young adults with depressive symptoms and obesity risk factors.\n\nMethods:\n\nSeventy-three participants recruited from throughout the United States were randomly assigned to use Vira as either a self-guided product (Vira Self-care) or with support from a health coach (Vira + Coaching) for 12 weeks. The Vira smartphone app utilized passive sensing of behavioral data related to mental health (i.e., activity, sleep, mobility, and language patterns) and offered users personalized insights about patterns of behavior associated with their daily mood. Vira targeted positive behavior changes that can both reduce mental health symptoms and directly impact risk factors for obesity and related disorders. Participants completed self-reported outcome measures at baseline and follow-up (12 weeks). All study procedures were completed virtually.\n\nResults:\n\nBoth versions of Vira showed strong user engagement, acceptability, and evidence of effectiveness in improving mental health and quality of life. Notably, however, users receiving coaching exhibited more sustained engagement with the platform and reported greater reductions in depression (d = 0.45, 95% CI: 0.10, 0.82) and anxiety (d = 0.50; 95% CI: 0.13, 0.86) compared to self-care users. Both interventions also resulted in reduced stress (coaching: d = -1.05, 95% CI: -1.57, -0.50; self-care: d = -0.78, 95% CI: = -1.33, -0.23) and were perceived as useful and easy to use. Coached users also reported reductions in sleep-related impairment (d = -0.51, 95% CI: -1.00, -0.01). Moreover, participants increased their motivation for and confidence in making behavioral changes, with greater improvements in confidence among coached users.\n\nConclusions:\n\nAn app-based intervention using passive mobile sensing to track behavior and deliver personalized insights into behavior-mood associations demonstrated feasibility, acceptability, and preliminary effectiveness for reducing depressive symptoms and other mental health problems in young adults. Future directions include 1) optimizing the interventions, such as improving the self-care version by integrating and automating aspects of the coach support; 2) conducting a fully powered trial that includes an active control condition; and 3) testing mediators and moderators of outcome effects. Clinical Trial: ClinicalTrials.gov NCT05638516","DOI":"10.2196/preprints.51366","language":"en","license":"All rights reserved","publisher":"JMIR Preprints","title":"Engagement, acceptability, and effectiveness of the Vira digital behavior change platform: A randomized trial comparing self-care and coach-supported versions in young adults at risk for depression and obesity","title-short":"Engagement, acceptability, and effectiveness of the Vira digital behavior change platform","URL":"https://preprints.jmir.org/preprint/51366","author":[{"family":"Weiner","given":"Lauren S."},{"family":"Crowley","given":"Ryann N."},{"family":"Scheeber","given":"Lisa B."},{"family":"Koegler","given":"Frank H."},{"family":"Davis","given":"Jon F."},{"family":"Wells","given":"Megan"},{"family":"Funkhouser","given":"Carter J."},{"family":"Auerbach","given":"Randy P."},{"family":"Allen","given":"Nicholas B."}],"accessed":{"date-parts":[["2023",8,30]]},"issued":{"date-parts":[["2023"]]}}}],"schema":"https://github.com/citation-style-language/schema/raw/master/csl-citation.json"} </w:instrText>
      </w:r>
      <w:r w:rsidRPr="00732EE2">
        <w:fldChar w:fldCharType="separate"/>
      </w:r>
      <w:r w:rsidR="006E14CB" w:rsidRPr="00732EE2">
        <w:rPr>
          <w:vertAlign w:val="superscript"/>
        </w:rPr>
        <w:t>20</w:t>
      </w:r>
      <w:r w:rsidRPr="00732EE2">
        <w:fldChar w:fldCharType="end"/>
      </w:r>
      <w:r w:rsidRPr="00732EE2">
        <w:t xml:space="preserve"> Additionally, similar approaches were feasible, acceptable, and efficacious in prior studies of adult primary care patients.</w:t>
      </w:r>
      <w:r w:rsidRPr="00732EE2">
        <w:fldChar w:fldCharType="begin"/>
      </w:r>
      <w:r w:rsidR="00665179" w:rsidRPr="00732EE2">
        <w:instrText xml:space="preserve"> ADDIN ZOTERO_ITEM CSL_CITATION {"citationID":"0Jx1EKoI","properties":{"formattedCitation":"\\super 21,22\\nosupersub{}","plainCitation":"21,22","noteIndex":0},"citationItems":[{"id":4852,"uris":["http://zotero.org/users/8900989/items/YBDV5LQ7"],"itemData":{"id":4852,"type":"article-journal","abstract":"This randomized clinical trial assesses whether patients using a mobile monitoring system with clinician access experienced improvements in depression symptoms and psychological well-being.","container-title":"JAMA Network Open","DOI":"10.1001/jamanetworkopen.2019.19403","issue":"1","journalAbbreviation":"JAMA Netw Open","language":"en","note":"publisher: American Medical Association","page":"e1919403-e1919403","source":"jamanetwork.com","title":"Effect of a Mobile Monitoring System vs Usual Care on Depression Symptoms and Psychological Health: A Randomized Clinical Trial","title-short":"Effect of a Mobile Monitoring System vs Usual Care on Depression Symptoms and Psychological Health","volume":"3","author":[{"family":"Place","given":"Skyler"},{"family":"Blanch-Hartigan","given":"Danielle"},{"family":"Smith","given":"Victoria"},{"family":"Erb","given":"Jane"},{"family":"Marci","given":"Carl D."},{"family":"Ahern","given":"David K."}],"issued":{"date-parts":[["2020",1,3]]}}},{"id":5012,"uris":["http://zotero.org/users/8900989/items/TGYDC9Y8"],"itemData":{"id":5012,"type":"article-journal","abstract":"Objective\nTo assess the feasibility and acceptability of a mobile health platform supporting Collaborative Care.\nMethod\nCollaborative Care patients (n=17) used a smartphone app to transmit PHQ-9 and GAD-7 scores and sensor data to a dashboard used by one care manager. Patients completed usability and satisfaction surveys and qualitative interviews at 4weeks and the care manager completed a qualitative interview. Mobile metadata on app usage was obtained.\nResults\nAll patients used the app for 4weeks, but only 35% (n=6) sustained use at 8weeks. Prior to discontinuing use, 88% (n=15) completed all PHQ-9 and GAD-7 measures, with lower response rates for daily measures. Four themes emerged from interviews: understanding the purpose; care manager's role in supporting use; benefits of daily monitoring; and privacy / security concerns. Two themes were user-specific: patients' desire for personalization; and care manager burden.\nConclusions\nThe feasibility and acceptability of the mobile platform is supported by the high early response rate, however attrition was steep. Our qualitative findings revealed nuanced participant experiences and uncovered some concerns about mobile health. To encourage retention, attention may need to be directed toward promoting patient understanding and provider engagement, and offering personalized patient experiences.","container-title":"General Hospital Psychiatry","DOI":"10.1016/j.genhosppsych.2017.11.010","ISSN":"0163-8343","journalAbbreviation":"General Hospital Psychiatry","language":"en","page":"22-29","source":"ScienceDirect","title":"Acceptability of mHealth augmentation of Collaborative Care: A mixed methods pilot study","title-short":"Acceptability of mHealth augmentation of Collaborative Care","volume":"51","author":[{"family":"Bauer","given":"Amy M."},{"family":"Iles-Shih","given":"Matthew"},{"family":"Ghomi","given":"Reza Hosseini"},{"family":"Rue","given":"Tessa"},{"family":"Grover","given":"Tess"},{"family":"Kincler","given":"Naomi"},{"family":"Miller","given":"Monica"},{"family":"Katon","given":"Wayne J."}],"issued":{"date-parts":[["2018",3,1]]}}}],"schema":"https://github.com/citation-style-language/schema/raw/master/csl-citation.json"} </w:instrText>
      </w:r>
      <w:r w:rsidRPr="00732EE2">
        <w:fldChar w:fldCharType="separate"/>
      </w:r>
      <w:r w:rsidR="006E14CB" w:rsidRPr="00732EE2">
        <w:rPr>
          <w:vertAlign w:val="superscript"/>
        </w:rPr>
        <w:t>21,22</w:t>
      </w:r>
      <w:r w:rsidRPr="00732EE2">
        <w:fldChar w:fldCharType="end"/>
      </w:r>
      <w:r w:rsidRPr="00732EE2">
        <w:t xml:space="preserve"> These studies provide preliminary evidence that implementing a digital behavior change platform in outpatient care may be feasible, acceptable, and improve clinical outcomes.</w:t>
      </w:r>
    </w:p>
    <w:p w14:paraId="4BA3E7C2" w14:textId="296A4696" w:rsidR="00FC0301" w:rsidRPr="00732EE2" w:rsidRDefault="00AF3260">
      <w:pPr>
        <w:spacing w:line="480" w:lineRule="auto"/>
        <w:ind w:firstLine="720"/>
      </w:pPr>
      <w:r w:rsidRPr="00732EE2">
        <w:t>To build on advancements in digital mental healthcare and address rising rates of adolescent STB, the present study will test the Vira platform’s feasibility, acceptability, and effectiveness in an intensive outpatient DBT program for adolescents at high risk for suicide. Adolescents beginning treatment will be randomly assigned to receive DBT with either the Vira platform or an app that will acquire mobile sensor data and deliver self-report surveys (i.e., a measurement-only c</w:t>
      </w:r>
      <w:r w:rsidR="00A20E95" w:rsidRPr="00732EE2">
        <w:t>omparison</w:t>
      </w:r>
      <w:r w:rsidRPr="00732EE2">
        <w:t xml:space="preserve"> condition). We hypothesize that the Vira platform will have high usability, acceptability, and adoption by adolescents and their clinicians. Our primary clinical hypothesis is that, compared to adolescents in the co</w:t>
      </w:r>
      <w:r w:rsidR="00A20E95" w:rsidRPr="00732EE2">
        <w:t>mparison</w:t>
      </w:r>
      <w:r w:rsidRPr="00732EE2">
        <w:t xml:space="preserve"> group, adolescents receiving DBT with Vira will demonstrate greater reductions in STB at 3- and 6-month follow-up assessments. As secondary aims, we will test whether adolescents receiving DBT with Vira experience greater </w:t>
      </w:r>
      <w:r w:rsidRPr="00732EE2">
        <w:lastRenderedPageBreak/>
        <w:t>reductions in other psychiatric symptoms or suicide risk</w:t>
      </w:r>
      <w:r w:rsidRPr="00732EE2">
        <w:t xml:space="preserve"> factors compared to those in the </w:t>
      </w:r>
      <w:r w:rsidR="00A20E95" w:rsidRPr="00732EE2">
        <w:t xml:space="preserve">comparison </w:t>
      </w:r>
      <w:r w:rsidRPr="00732EE2">
        <w:t xml:space="preserve">group. Lastly, exploratory analyses will test whether adolescents receiving DBT with Vira demonstrate greater engagement in DBT treatment (e.g., higher session attendance) </w:t>
      </w:r>
      <w:r w:rsidR="00A20E95" w:rsidRPr="00732EE2">
        <w:t>and/</w:t>
      </w:r>
      <w:r w:rsidRPr="00732EE2">
        <w:t>or are more likely to utilize crisis care.</w:t>
      </w:r>
    </w:p>
    <w:p w14:paraId="69FED0A5" w14:textId="77777777" w:rsidR="00FC0301" w:rsidRPr="00732EE2" w:rsidRDefault="00AF3260">
      <w:pPr>
        <w:spacing w:line="480" w:lineRule="auto"/>
        <w:jc w:val="center"/>
        <w:rPr>
          <w:b/>
        </w:rPr>
      </w:pPr>
      <w:r w:rsidRPr="00732EE2">
        <w:rPr>
          <w:b/>
        </w:rPr>
        <w:t>Method</w:t>
      </w:r>
    </w:p>
    <w:p w14:paraId="6F973B9B" w14:textId="77777777" w:rsidR="00FC0301" w:rsidRPr="00732EE2" w:rsidRDefault="00AF3260">
      <w:pPr>
        <w:spacing w:line="480" w:lineRule="auto"/>
        <w:rPr>
          <w:b/>
        </w:rPr>
      </w:pPr>
      <w:r w:rsidRPr="00732EE2">
        <w:rPr>
          <w:b/>
        </w:rPr>
        <w:t>Study Setting</w:t>
      </w:r>
    </w:p>
    <w:p w14:paraId="17D69835" w14:textId="131D8FF3" w:rsidR="00FC0301" w:rsidRPr="00732EE2" w:rsidRDefault="00AF3260">
      <w:pPr>
        <w:spacing w:line="480" w:lineRule="auto"/>
        <w:ind w:firstLine="720"/>
      </w:pPr>
      <w:r w:rsidRPr="00732EE2">
        <w:t>This two-armed, pragmatic randomized controlled trial (RCT;  ClinicalTrials.gov identifier:</w:t>
      </w:r>
      <w:r w:rsidR="000B3529">
        <w:t xml:space="preserve"> NCT05920252</w:t>
      </w:r>
      <w:r w:rsidRPr="00732EE2">
        <w:t>) will be conducted in the</w:t>
      </w:r>
      <w:r w:rsidR="000B3529">
        <w:t xml:space="preserve"> </w:t>
      </w:r>
      <w:r w:rsidR="000B3529" w:rsidRPr="000B3529">
        <w:t>Intensive Adolescent and Family DBT Program at Columbia University Irving Medical Center</w:t>
      </w:r>
      <w:r w:rsidRPr="00732EE2">
        <w:t>, a program that offers intensive outpatient DBT services for adolescents (ages 13-18) with current acute suicidal thoughts or behaviors. This program operates after the school day (4:30-6:30pm), includes both in-person and telehealth sessions, and provides foundational clinical skills through individual psychotherapy, DBT skills groups, and phone coaching. Adolescents transition in</w:t>
      </w:r>
      <w:r w:rsidRPr="00732EE2">
        <w:t>to the program by either ‘stepping up’ from less intensive outpatient care or ‘stepping down’ from inpatient or residential care. Adolescents begin the program with a 2-month intensive phase consisting of weekly individual psychotherapy sessions and psychotherapy groups three days per week. Parents/guardians attend treatment groups two days per week during this period. Depending on clinical responsiveness, adolescents’ duration in the intensive phase may be extended. After the intensive phase, adolescents c</w:t>
      </w:r>
      <w:r w:rsidRPr="00732EE2">
        <w:t>ontinue weekly individual psychotherapy, and they and their parents/guardians continue a weekly multi-family DBT skills group. The total duration of treatment ranges from 2-6 months.</w:t>
      </w:r>
    </w:p>
    <w:p w14:paraId="1E99D623" w14:textId="77777777" w:rsidR="00FC0301" w:rsidRPr="00732EE2" w:rsidRDefault="00AF3260">
      <w:pPr>
        <w:spacing w:line="480" w:lineRule="auto"/>
        <w:rPr>
          <w:b/>
        </w:rPr>
      </w:pPr>
      <w:r w:rsidRPr="00732EE2">
        <w:rPr>
          <w:b/>
        </w:rPr>
        <w:t>Participants</w:t>
      </w:r>
    </w:p>
    <w:p w14:paraId="0EB8CEFD" w14:textId="757D9020" w:rsidR="00FC0301" w:rsidRPr="00732EE2" w:rsidRDefault="00AF3260">
      <w:pPr>
        <w:spacing w:line="480" w:lineRule="auto"/>
        <w:ind w:firstLine="720"/>
      </w:pPr>
      <w:r w:rsidRPr="00732EE2">
        <w:lastRenderedPageBreak/>
        <w:t>Adolescents (</w:t>
      </w:r>
      <w:r w:rsidRPr="00732EE2">
        <w:rPr>
          <w:i/>
        </w:rPr>
        <w:t>N</w:t>
      </w:r>
      <w:r w:rsidRPr="00732EE2">
        <w:t>=200) will be recruited upon admission to the</w:t>
      </w:r>
      <w:r w:rsidR="000B3529" w:rsidRPr="000B3529">
        <w:t xml:space="preserve"> Intensive Adolescent and Family DBT Program</w:t>
      </w:r>
      <w:r w:rsidRPr="00732EE2">
        <w:t>. Clinic staff will explain the study to the adolescent and their legal guardian (if the adolescent is a minor). If they are interested in participating, the clinic staff member will obtain verbal consent and/or assent to share information with research study staff regarding inclusion/exclusion criteria, contact information, and stratification variables (gender, suicide attempt history). Study staff will then contact p</w:t>
      </w:r>
      <w:r w:rsidRPr="00732EE2">
        <w:t xml:space="preserve">otentially eligible participants or their legal guardian to provide more information about the study. At that point, written informed assent will be obtained from adolescents ages 13-17 and parental permission from their legal guardians, and 18-year-old adolescent participants will provide written informed consent. To be eligible, adolescents must be 13-18-years-old, initiating treatment at the </w:t>
      </w:r>
      <w:r w:rsidR="000B3529" w:rsidRPr="000B3529">
        <w:t>Intensive Adolescent and Family DBT Program</w:t>
      </w:r>
      <w:r w:rsidRPr="00732EE2">
        <w:t xml:space="preserve">, own a personal smartphone, and be fluent in English. </w:t>
      </w:r>
      <w:r w:rsidR="00281F07" w:rsidRPr="00732EE2">
        <w:t xml:space="preserve">Adolescents will be </w:t>
      </w:r>
      <w:r w:rsidR="004945F6" w:rsidRPr="00732EE2">
        <w:t>compensated</w:t>
      </w:r>
      <w:r w:rsidR="00281F07" w:rsidRPr="00732EE2">
        <w:t xml:space="preserve"> $100 for completing the baseline assessment</w:t>
      </w:r>
      <w:r w:rsidR="004945F6" w:rsidRPr="00732EE2">
        <w:t>, $50 for completing each of the 3- and 6-month follow-up assessments</w:t>
      </w:r>
      <w:r w:rsidR="00CA6552" w:rsidRPr="00732EE2">
        <w:t>, $100 for the collection of passive mobile sensing data, and $100 for completing daily and weekly surveys in the Vira or EARS app</w:t>
      </w:r>
      <w:r w:rsidR="004945F6" w:rsidRPr="00732EE2">
        <w:t xml:space="preserve">. </w:t>
      </w:r>
      <w:r w:rsidRPr="00732EE2">
        <w:t xml:space="preserve">This study will also include ~20 clinicians who provide intensive outpatient DBT services in the </w:t>
      </w:r>
      <w:r w:rsidR="000B3529" w:rsidRPr="000B3529">
        <w:t>Intensive Adolescent and Family DBT Program</w:t>
      </w:r>
      <w:r w:rsidRPr="00732EE2">
        <w:t>. Clinicians will be recruited via email and must be fluent in English and at least 22 years old to be eligible.</w:t>
      </w:r>
      <w:r w:rsidRPr="00732EE2">
        <w:t xml:space="preserve"> Clinicians will include social workers and psychologists. Written informed consent will be obtained from all participating clinicians. </w:t>
      </w:r>
      <w:r w:rsidR="00281F07" w:rsidRPr="00732EE2">
        <w:t xml:space="preserve">Participating clinicians will not receive </w:t>
      </w:r>
      <w:r w:rsidR="009C6304" w:rsidRPr="00732EE2">
        <w:t>direct compensation</w:t>
      </w:r>
      <w:r w:rsidR="00281F07" w:rsidRPr="00732EE2">
        <w:t>.</w:t>
      </w:r>
      <w:r w:rsidR="009C6304" w:rsidRPr="00732EE2">
        <w:t xml:space="preserve"> Instead, </w:t>
      </w:r>
      <w:r w:rsidR="00FA61D7" w:rsidRPr="00732EE2">
        <w:t xml:space="preserve">the clinic </w:t>
      </w:r>
      <w:r w:rsidR="00EB2CD5" w:rsidRPr="00732EE2">
        <w:t xml:space="preserve">will </w:t>
      </w:r>
      <w:r w:rsidR="00FA61D7" w:rsidRPr="00732EE2">
        <w:t>receive a portion of the grant fund</w:t>
      </w:r>
      <w:r w:rsidR="00431C10" w:rsidRPr="00732EE2">
        <w:t>ing,</w:t>
      </w:r>
      <w:r w:rsidR="00FA61D7" w:rsidRPr="00732EE2">
        <w:t xml:space="preserve"> which </w:t>
      </w:r>
      <w:r w:rsidR="00431C10" w:rsidRPr="00732EE2">
        <w:t xml:space="preserve">will </w:t>
      </w:r>
      <w:r w:rsidR="00FA61D7" w:rsidRPr="00732EE2">
        <w:t>support clinician</w:t>
      </w:r>
      <w:r w:rsidR="00431C10" w:rsidRPr="00732EE2">
        <w:t>s</w:t>
      </w:r>
      <w:r w:rsidR="00FA61D7" w:rsidRPr="00732EE2">
        <w:t xml:space="preserve">’ participation. </w:t>
      </w:r>
      <w:r w:rsidR="00182168" w:rsidRPr="00732EE2">
        <w:t>In prior</w:t>
      </w:r>
      <w:r w:rsidR="007B4986" w:rsidRPr="00732EE2">
        <w:t xml:space="preserve"> studies</w:t>
      </w:r>
      <w:r w:rsidR="00182168" w:rsidRPr="00732EE2">
        <w:t xml:space="preserve"> with similar recruitment approaches at this site, we have found that samples reflect the community racially and ethnically. Based on these studies, we anticipate that approximately 60% of the sample will identify as white and not Latinx/Hispanic, 20% will identify as Latinx; and 38% will </w:t>
      </w:r>
      <w:r w:rsidR="00182168" w:rsidRPr="00732EE2">
        <w:lastRenderedPageBreak/>
        <w:t>be racial minorities or mixed race.</w:t>
      </w:r>
      <w:r w:rsidR="00281F07" w:rsidRPr="00732EE2">
        <w:t xml:space="preserve"> </w:t>
      </w:r>
      <w:r w:rsidR="00997514" w:rsidRPr="00732EE2">
        <w:t xml:space="preserve">No data will be collected from parents/caregivers or from patient medical records. </w:t>
      </w:r>
      <w:r w:rsidRPr="00732EE2">
        <w:t xml:space="preserve">Study procedures have been approved by the </w:t>
      </w:r>
      <w:r w:rsidR="00D27D9E">
        <w:t>Columbia University</w:t>
      </w:r>
      <w:r w:rsidRPr="00732EE2">
        <w:t xml:space="preserve"> Institutional Review Board</w:t>
      </w:r>
      <w:r w:rsidR="00463641" w:rsidRPr="00732EE2">
        <w:t xml:space="preserve"> and a data safety monitoring board will review progress biannually</w:t>
      </w:r>
      <w:r w:rsidRPr="00732EE2">
        <w:t>.</w:t>
      </w:r>
      <w:r w:rsidR="007F31BD" w:rsidRPr="00732EE2">
        <w:t xml:space="preserve"> </w:t>
      </w:r>
      <w:r w:rsidR="001B2895" w:rsidRPr="00732EE2">
        <w:t xml:space="preserve">The project is registered at ClinicalTrials.gov (identifier: </w:t>
      </w:r>
      <w:r w:rsidR="00D52448">
        <w:t>NCT05920252</w:t>
      </w:r>
      <w:r w:rsidR="001B2895" w:rsidRPr="00732EE2">
        <w:t>), which tracks all protocol modifications.</w:t>
      </w:r>
    </w:p>
    <w:p w14:paraId="62E98451" w14:textId="77777777" w:rsidR="00FC0301" w:rsidRPr="00732EE2" w:rsidRDefault="00AF3260">
      <w:pPr>
        <w:spacing w:line="480" w:lineRule="auto"/>
        <w:rPr>
          <w:b/>
        </w:rPr>
      </w:pPr>
      <w:r w:rsidRPr="00732EE2">
        <w:rPr>
          <w:b/>
        </w:rPr>
        <w:t>Interventions</w:t>
      </w:r>
    </w:p>
    <w:p w14:paraId="33861169" w14:textId="77BD811C" w:rsidR="00FC0301" w:rsidRPr="00732EE2" w:rsidRDefault="00AF3260">
      <w:pPr>
        <w:spacing w:line="480" w:lineRule="auto"/>
        <w:ind w:firstLine="720"/>
      </w:pPr>
      <w:r w:rsidRPr="00732EE2">
        <w:t>After completing baseline assessments, adolescents will be randomly assigned to either DBT utilizing the Vira platform (</w:t>
      </w:r>
      <w:r w:rsidRPr="00732EE2">
        <w:rPr>
          <w:i/>
        </w:rPr>
        <w:t>n</w:t>
      </w:r>
      <w:r w:rsidRPr="00732EE2">
        <w:t>=100) or a measurement-only co</w:t>
      </w:r>
      <w:r w:rsidR="00A20E95" w:rsidRPr="00732EE2">
        <w:t>mparison</w:t>
      </w:r>
      <w:r w:rsidRPr="00732EE2">
        <w:t xml:space="preserve"> condition (</w:t>
      </w:r>
      <w:r w:rsidRPr="00732EE2">
        <w:rPr>
          <w:i/>
        </w:rPr>
        <w:t>n</w:t>
      </w:r>
      <w:r w:rsidRPr="00732EE2">
        <w:t>=100) involving DBT as usual plus a smartphone app called Effortless Assessment Research System (EARS)</w:t>
      </w:r>
      <w:r w:rsidRPr="00732EE2">
        <w:fldChar w:fldCharType="begin"/>
      </w:r>
      <w:r w:rsidR="00665179" w:rsidRPr="00732EE2">
        <w:instrText xml:space="preserve"> ADDIN ZOTERO_ITEM CSL_CITATION {"citationID":"i9mSaWAP","properties":{"formattedCitation":"\\super 23,24\\nosupersub{}","plainCitation":"23,24","noteIndex":0},"citationItems":[{"id":5521,"uris":["http://zotero.org/users/8900989/items/BK338FTK"],"itemData":{"id":5521,"type":"article-journal","abstract":"This paper reintroduces the Effortless Assessment Research System (EARS), 4 years and 10,000 participants after its initial launch. EARS is a mobile sensing tool that affords researchers the opportunity to collect naturalistic, behavioral data via participants' naturalistic smartphone use. The first section of the paper highlights improvements made to EARS via a tour of EARS's capabilities-the most important of which is the expansion of EARS to the iOS operating system. Other improvements include better keyboard integration for the collection of typed text; full control of survey design and administration for research teams; and the addition of a researcher-facing EARS dashboard, which facilitates survey design, the enrollment of participants, and the tracking of participants. The second section of the paper goes behind the scenes to describe 3 challenges faced by the EARS developers-remote participant enrollment and tracking, keeping EARS running in the background, and continuous attention and effort toward data protection-and how those challenges shaped the design of the app.","container-title":"JMIR mental health","DOI":"10.2196/38920","ISSN":"2368-7959","journalAbbreviation":"JMIR Ment Health","language":"eng","note":"PMID: 37099361","page":"e38920","source":"PubMed","title":"Reintroducing the Effortless Assessment Research System (EARS)","volume":"10","author":[{"family":"Lind","given":"Monika N."},{"family":"Kahn","given":"Lauren E."},{"family":"Crowley","given":"Ryann"},{"family":"Reed","given":"Wyatt"},{"family":"Wicks","given":"Geordie"},{"family":"Allen","given":"Nicholas B."}],"issued":{"date-parts":[["2023",4,26]]}}},{"id":2968,"uris":["http://zotero.org/users/8900989/items/C9C4T6TI"],"itemData":{"id":2968,"type":"article-journal","abstract":"Background\nTo predict and prevent mental health crises, we must develop new approaches that can provide a dramatic advance in the effectiveness, timeliness, and scalability of our interventions. However, current methods of predicting mental health crises (eg, clinical monitoring, screening) usually fail on most, if not all, of these criteria. Luckily for us, 77% of Americans carry with them an unprecedented opportunity to detect risk states and provide precise life-saving interventions. Smartphones present an opportunity to empower individuals to leverage the data they generate through their normal phone use to predict and prevent mental health crises.\n\nObjective\nTo facilitate the collection of high-quality, passive mobile sensing data, we built the Effortless Assessment of Risk States (EARS) tool to enable the generation of predictive machine learning algorithms to solve previously intractable problems and identify risk states before they become crises.\n\nMethods\nThe EARS tool captures multiple indices of a person’s social and affective behavior via their naturalistic use of a smartphone. Although other mobile data collection tools exist, the EARS tool places a unique emphasis on capturing the content as well as the form of social communication on the phone. Signals collected include facial expressions, acoustic vocal quality, natural language use, physical activity, music choice, and geographical location. Critically, the EARS tool collects these data passively, with almost no burden on the user. We programmed the EARS tool in Java for the Android mobile platform. In building the EARS tool, we concentrated on two main considerations: (1) privacy and encryption and (2) phone use impact.\n\nResults\nIn a pilot study (N=24), participants tolerated the EARS tool well, reporting minimal burden. None of the participants who completed the study reported needing to use the provided battery packs. Current testing on a range of phones indicated that the tool consumed approximately 15% of the battery over a 16-hour period. Installation of the EARS tool caused minimal change in the user interface and user experience. Once installation is completed, the only difference the user notices is the custom keyboard.\n\nConclusions\nThe EARS tool offers an innovative approach to passive mobile sensing by emphasizing the centrality of a person’s social life to their well-being. We built the EARS tool to power cutting-edge research, with the ultimate goal of leveraging individual big data to empower people and enhance mental health.","container-title":"JMIR Mental Health","DOI":"10.2196/10334","ISSN":"2368-7959","issue":"3","journalAbbreviation":"JMIR Ment Health","note":"PMID: 30154072\nPMCID: PMC6134227","page":"e10334","source":"PubMed Central","title":"The Effortless Assessment of Risk States (EARS) Tool: An Interpersonal Approach to Mobile Sensing","title-short":"The Effortless Assessment of Risk States (EARS) Tool","volume":"5","author":[{"family":"Lind","given":"Monika N"},{"family":"Byrne","given":"Michelle L"},{"family":"Wicks","given":"Geordie"},{"family":"Smidt","given":"Alec M"},{"family":"Allen","given":"Nicholas B"}],"issued":{"date-parts":[["2018",8,28]]}}}],"schema":"https://github.com/citation-style-language/schema/raw/master/csl-citation.json"} </w:instrText>
      </w:r>
      <w:r w:rsidRPr="00732EE2">
        <w:fldChar w:fldCharType="separate"/>
      </w:r>
      <w:r w:rsidR="006E14CB" w:rsidRPr="00732EE2">
        <w:rPr>
          <w:vertAlign w:val="superscript"/>
        </w:rPr>
        <w:t>23,24</w:t>
      </w:r>
      <w:r w:rsidRPr="00732EE2">
        <w:fldChar w:fldCharType="end"/>
      </w:r>
      <w:r w:rsidRPr="00732EE2">
        <w:t xml:space="preserve"> that collects mobile sensing and self-report data. Randomization will be performed within-clinician with a 1:1 allocation ratio</w:t>
      </w:r>
      <w:r w:rsidR="00463641" w:rsidRPr="00732EE2">
        <w:t>. Study staff will oversee randomization procedures, which will</w:t>
      </w:r>
      <w:r w:rsidRPr="00732EE2">
        <w:t xml:space="preserve"> stratif</w:t>
      </w:r>
      <w:r w:rsidR="00463641" w:rsidRPr="00732EE2">
        <w:t>y</w:t>
      </w:r>
      <w:r w:rsidRPr="00732EE2">
        <w:t xml:space="preserve"> by adolescents’ gender and suicide attempt history (yes/no), as these are established risk factors for suicide.</w:t>
      </w:r>
      <w:r w:rsidRPr="00732EE2">
        <w:fldChar w:fldCharType="begin"/>
      </w:r>
      <w:r w:rsidR="00665179" w:rsidRPr="00732EE2">
        <w:instrText xml:space="preserve"> ADDIN ZOTERO_ITEM CSL_CITATION {"citationID":"hGUhIMFl","properties":{"formattedCitation":"\\super 25\\nosupersub{}","plainCitation":"25","noteIndex":0},"citationItems":[{"id":7435,"uris":["http://zotero.org/users/8900989/items/K8MBIWKB"],"itemData":{"id":7435,"type":"article-journal","abstract":"Suicidal thoughts and behaviors (STBs) are major public health problems that have not declined appreciably in several decades. One of the first steps to improving the prevention and treatment of STBs is to establish risk factors (i.e., longitudinal predictors). To provide a summary of current knowledge about risk factors, we conducted a meta-analysis of studies that have attempted to longitudinally predict a specific STB-related outcome. This included 365 studies (3,428 total risk factor effect sizes) from the past 50 years. The present random-effects meta-analysis produced several unexpected findings: across odds ratio, hazard ratio, and diagnostic accuracy analyses, prediction was only slightly better than chance for all outcomes; no broad category or subcategory accurately predicted far above chance levels; predictive ability has not improved across 50 years of research; studies rarely examined the combined effect of multiple risk factors; risk factors have been homogenous over time, with 5 broad categories accounting for nearly 80% of all risk factor tests; and the average study was nearly 10 years long, but longer studies did not produce better prediction. The homogeneity of existing research means that the present meta-analysis could only speak to STB risk factor associations within very narrow methodological limits—limits that have not allowed for tests that approximate most STB theories. The present meta-analysis accordingly highlights several fundamental changes needed in future studies. In particular, these findings suggest the need for a shift in focus from risk factors to machine learning-based risk algorithms. (PsycINFO Database Record (c) 2017 APA, all rights reserved)","container-title":"Psychological Bulletin","DOI":"10.1037/bul0000084","ISSN":"1939-1455","issue":"2","note":"publisher-place: US\npublisher: American Psychological Association","page":"187-232","source":"APA PsycNet","title":"Risk factors for suicidal thoughts and behaviors: A meta-analysis of 50 years of research","title-short":"Risk factors for suicidal thoughts and behaviors","volume":"143","author":[{"family":"Franklin","given":"Joseph C."},{"family":"Ribeiro","given":"Jessica D."},{"family":"Fox","given":"Kathryn R."},{"family":"Bentley","given":"Kate H."},{"family":"Kleiman","given":"Evan M."},{"family":"Huang","given":"Xieyining"},{"family":"Musacchio","given":"Katherine M."},{"family":"Jaroszewski","given":"Adam C."},{"family":"Chang","given":"Bernard P."},{"family":"Nock","given":"Matthew K."}],"issued":{"date-parts":[["2017"]]}}}],"schema":"https://github.com/citation-style-language/schema/raw/master/csl-citation.json"} </w:instrText>
      </w:r>
      <w:r w:rsidRPr="00732EE2">
        <w:fldChar w:fldCharType="separate"/>
      </w:r>
      <w:r w:rsidR="006E14CB" w:rsidRPr="00732EE2">
        <w:rPr>
          <w:vertAlign w:val="superscript"/>
        </w:rPr>
        <w:t>25</w:t>
      </w:r>
      <w:r w:rsidRPr="00732EE2">
        <w:fldChar w:fldCharType="end"/>
      </w:r>
      <w:r w:rsidRPr="00732EE2">
        <w:t xml:space="preserve"> Due to the nature of the intervention, clinicians and adolescents </w:t>
      </w:r>
      <w:r w:rsidR="001D25C3">
        <w:t>will be aware of the</w:t>
      </w:r>
      <w:r w:rsidRPr="00732EE2">
        <w:t xml:space="preserve"> group assignment. </w:t>
      </w:r>
      <w:r w:rsidR="00D549ED" w:rsidRPr="00732EE2">
        <w:t xml:space="preserve">Staff involved in randomization and communicating group assignments to clinicians </w:t>
      </w:r>
      <w:r w:rsidR="001D25C3">
        <w:t>also will be aware of the group</w:t>
      </w:r>
      <w:r w:rsidR="00D549ED" w:rsidRPr="00732EE2">
        <w:t xml:space="preserve"> allocation. However, study staff assessing outcomes at follow-up will </w:t>
      </w:r>
      <w:r w:rsidR="001D25C3">
        <w:t>not know the</w:t>
      </w:r>
      <w:r w:rsidR="00D549ED" w:rsidRPr="00732EE2">
        <w:t xml:space="preserve"> allocation</w:t>
      </w:r>
      <w:r w:rsidR="001D25C3">
        <w:t>,</w:t>
      </w:r>
      <w:r w:rsidR="00D549ED" w:rsidRPr="00732EE2">
        <w:t xml:space="preserve"> and research study staff will not be involved in any clinical care or decision-making within the intensive outpatient program. </w:t>
      </w:r>
      <w:r w:rsidRPr="00732EE2">
        <w:t xml:space="preserve">All adolescents will receive information about how to use the smartphone app to which they were assigned (Vira or EARS) and privacy/security safeguards. All adolescents will be instructed to uninstall the Vira or EARS app from their smartphone when they discontinue treatment at the </w:t>
      </w:r>
      <w:r w:rsidR="000B3529" w:rsidRPr="000B3529">
        <w:t>Intensive Adolescent and Family DBT Program</w:t>
      </w:r>
      <w:r w:rsidRPr="00732EE2">
        <w:t>.</w:t>
      </w:r>
    </w:p>
    <w:p w14:paraId="3956B7E5" w14:textId="77777777" w:rsidR="00FC0301" w:rsidRPr="00732EE2" w:rsidRDefault="00AF3260">
      <w:pPr>
        <w:spacing w:line="480" w:lineRule="auto"/>
        <w:rPr>
          <w:b/>
        </w:rPr>
      </w:pPr>
      <w:r w:rsidRPr="00732EE2">
        <w:rPr>
          <w:b/>
        </w:rPr>
        <w:t>DBT and Vira Condition</w:t>
      </w:r>
    </w:p>
    <w:p w14:paraId="4ED9A25C" w14:textId="77777777" w:rsidR="00FC0301" w:rsidRPr="00732EE2" w:rsidRDefault="00AF3260">
      <w:pPr>
        <w:spacing w:line="480" w:lineRule="auto"/>
        <w:ind w:firstLine="720"/>
      </w:pPr>
      <w:r w:rsidRPr="00732EE2">
        <w:lastRenderedPageBreak/>
        <w:t>Adolescents assigned to DBT utilizing the Vira platform will install the Vira app (</w:t>
      </w:r>
      <w:r w:rsidRPr="00732EE2">
        <w:rPr>
          <w:b/>
        </w:rPr>
        <w:t>Figure 1</w:t>
      </w:r>
      <w:r w:rsidRPr="00732EE2">
        <w:t>) on their personal smartphone. The app passively collects data from smartphone sensors (i.e., measures of physical activity, sleep patterns, mobility, and language patterns reflecting mood states and cognition) that are indicative of risk-relevant behaviors or psychological states. It also prompts users to answer a daily check-in question asking, “</w:t>
      </w:r>
      <w:r w:rsidRPr="00732EE2">
        <w:rPr>
          <w:i/>
        </w:rPr>
        <w:t>How much did you enjoy yesterday?</w:t>
      </w:r>
      <w:r w:rsidRPr="00732EE2">
        <w:t>” on a 5-point Likert scale. Each night, data are encrypted and uploaded to a secure cloud server. Mobile sensing data a</w:t>
      </w:r>
      <w:r w:rsidRPr="00732EE2">
        <w:t>re automatically processed to generate daily and weekly aggregates for each feature. Daily enjoyment ratings over the past week and weekly aggregates of mobile sensing features are visualized in the app and available 24/7. After 10 days of use, the Vira app offers patients personalized insights based on associations between daily enjoyment ratings and passively-sensed behavioral patterns. For example, the app might indicate that a patient feels more joy on days they wake up earlier or spend less time at hom</w:t>
      </w:r>
      <w:r w:rsidRPr="00732EE2">
        <w:t xml:space="preserve">e. </w:t>
      </w:r>
    </w:p>
    <w:p w14:paraId="0E3678EB" w14:textId="5009F49B" w:rsidR="00FC0301" w:rsidRPr="00732EE2" w:rsidRDefault="00AF3260">
      <w:pPr>
        <w:spacing w:line="480" w:lineRule="auto"/>
        <w:ind w:firstLine="720"/>
      </w:pPr>
      <w:r w:rsidRPr="00732EE2">
        <w:t>The Vira app also prompts users to complete a weekly 3-item survey assessing past-week STB. Specifically, this survey will assess the frequency of suicidal ideation on a scale from 1 (</w:t>
      </w:r>
      <w:r w:rsidRPr="00732EE2">
        <w:rPr>
          <w:i/>
        </w:rPr>
        <w:t>never</w:t>
      </w:r>
      <w:r w:rsidRPr="00732EE2">
        <w:t>) to 5 (</w:t>
      </w:r>
      <w:r w:rsidRPr="00732EE2">
        <w:rPr>
          <w:i/>
        </w:rPr>
        <w:t>all the time</w:t>
      </w:r>
      <w:r w:rsidRPr="00732EE2">
        <w:t>) and whether the adolescent made a suicide plan (yes/no) or attempt (yes/no). Surveys indicating clinically significant ideation (</w:t>
      </w:r>
      <w:r w:rsidRPr="00732EE2">
        <w:rPr>
          <w:i/>
        </w:rPr>
        <w:t>all the time</w:t>
      </w:r>
      <w:r w:rsidRPr="00732EE2">
        <w:t>) or a suicide plan or attempt in the past week will trigger an automated email alert sent to study staff and the adolescent’s clinician (if they are still in DBT treatment). If a past-week suicide attempt is endorsed, a clinically licensed member of the research team will speak to the adolescent as soon as is feasible, conduct a safety asses</w:t>
      </w:r>
      <w:r w:rsidRPr="00732EE2">
        <w:t xml:space="preserve">sment, bridge to emergency clinical care if necessary, and convey the assessment summary to the adolescent’s clinician (if they are still in DBT treatment) and their guardian (if they are a minor). </w:t>
      </w:r>
    </w:p>
    <w:p w14:paraId="5AC98C83" w14:textId="77777777" w:rsidR="00FC0301" w:rsidRPr="00732EE2" w:rsidRDefault="00FC0301">
      <w:pPr>
        <w:spacing w:line="480" w:lineRule="auto"/>
        <w:ind w:firstLine="720"/>
      </w:pPr>
    </w:p>
    <w:p w14:paraId="01205FD3" w14:textId="77777777" w:rsidR="00FC0301" w:rsidRPr="00732EE2" w:rsidRDefault="00AF3260">
      <w:pPr>
        <w:spacing w:line="480" w:lineRule="auto"/>
      </w:pPr>
      <w:r w:rsidRPr="00732EE2">
        <w:rPr>
          <w:noProof/>
        </w:rPr>
        <w:lastRenderedPageBreak/>
        <w:drawing>
          <wp:inline distT="114300" distB="114300" distL="114300" distR="114300" wp14:anchorId="066CDBDA" wp14:editId="193AFC96">
            <wp:extent cx="4652963" cy="425775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652963" cy="4257759"/>
                    </a:xfrm>
                    <a:prstGeom prst="rect">
                      <a:avLst/>
                    </a:prstGeom>
                    <a:ln/>
                  </pic:spPr>
                </pic:pic>
              </a:graphicData>
            </a:graphic>
          </wp:inline>
        </w:drawing>
      </w:r>
    </w:p>
    <w:p w14:paraId="5208DA26" w14:textId="77777777" w:rsidR="00FC0301" w:rsidRPr="00732EE2" w:rsidRDefault="00AF3260">
      <w:pPr>
        <w:rPr>
          <w:b/>
        </w:rPr>
      </w:pPr>
      <w:r w:rsidRPr="00732EE2">
        <w:rPr>
          <w:b/>
          <w:i/>
        </w:rPr>
        <w:t>Figure 1</w:t>
      </w:r>
      <w:r w:rsidRPr="00732EE2">
        <w:rPr>
          <w:b/>
        </w:rPr>
        <w:t>.</w:t>
      </w:r>
      <w:r w:rsidRPr="00732EE2">
        <w:t xml:space="preserve"> Example screenshots of the Vira app’s home page (panel A) and insights tab (panel B).</w:t>
      </w:r>
    </w:p>
    <w:p w14:paraId="38A5BBFF" w14:textId="77777777" w:rsidR="00FC0301" w:rsidRPr="00732EE2" w:rsidRDefault="00FC0301">
      <w:pPr>
        <w:spacing w:line="480" w:lineRule="auto"/>
      </w:pPr>
    </w:p>
    <w:p w14:paraId="492A02EC" w14:textId="57D40C98" w:rsidR="00FC0301" w:rsidRPr="00732EE2" w:rsidRDefault="00AF3260">
      <w:pPr>
        <w:spacing w:line="480" w:lineRule="auto"/>
        <w:ind w:firstLine="720"/>
      </w:pPr>
      <w:r w:rsidRPr="00732EE2">
        <w:t>Clinicians can use the linked web portal (</w:t>
      </w:r>
      <w:r w:rsidRPr="00732EE2">
        <w:rPr>
          <w:b/>
        </w:rPr>
        <w:t>Figure 2</w:t>
      </w:r>
      <w:r w:rsidRPr="00732EE2">
        <w:t>) to view patients’ daily enjoyment and daily and weekly aggregates of mobile sensing features. The clinician portal also allows clinicians to schedule notifications to be delivered to a patient’s smartphone in everyday life. The notification content can be customized by the clinician or quickly selected from a predefined list of evidence-based therapeutic techniques and strategies. Thus, clinicians can easily schedule notifications based on therapy plans or to remind or encourage the patient to pra</w:t>
      </w:r>
      <w:r w:rsidRPr="00732EE2">
        <w:t xml:space="preserve">ctice techniques discussed in session. Patients will be instructed to mark notifications as “complete” when they complete an activity, thereby allowing clinicians to remotely monitor out-of-session adherence and completion. At the beginning of the study, clinicians will receive training led by the study </w:t>
      </w:r>
      <w:r w:rsidRPr="00732EE2">
        <w:lastRenderedPageBreak/>
        <w:t xml:space="preserve">team about how to view patients’ data in the clinician portal, how to use the data to inform and monitor treatment, and how to schedule notifications. Clinicians who join the </w:t>
      </w:r>
      <w:r w:rsidR="000B3529" w:rsidRPr="000B3529">
        <w:t>Intensive Adolescent and Family DBT Program</w:t>
      </w:r>
      <w:r w:rsidRPr="00732EE2">
        <w:t xml:space="preserve"> after the study begins and enroll in the study will receive the same training.</w:t>
      </w:r>
    </w:p>
    <w:p w14:paraId="6BBEF70A" w14:textId="77777777" w:rsidR="00FC0301" w:rsidRPr="00732EE2" w:rsidRDefault="00FC0301">
      <w:pPr>
        <w:spacing w:line="480" w:lineRule="auto"/>
        <w:ind w:firstLine="720"/>
      </w:pPr>
    </w:p>
    <w:p w14:paraId="18183CA3" w14:textId="77777777" w:rsidR="00FC0301" w:rsidRPr="00732EE2" w:rsidRDefault="00AF3260">
      <w:pPr>
        <w:spacing w:line="480" w:lineRule="auto"/>
      </w:pPr>
      <w:r w:rsidRPr="00732EE2">
        <w:rPr>
          <w:noProof/>
        </w:rPr>
        <w:drawing>
          <wp:inline distT="114300" distB="114300" distL="114300" distR="114300" wp14:anchorId="06F8B76D" wp14:editId="0EA1752A">
            <wp:extent cx="4119563" cy="572218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119563" cy="5722185"/>
                    </a:xfrm>
                    <a:prstGeom prst="rect">
                      <a:avLst/>
                    </a:prstGeom>
                    <a:ln/>
                  </pic:spPr>
                </pic:pic>
              </a:graphicData>
            </a:graphic>
          </wp:inline>
        </w:drawing>
      </w:r>
    </w:p>
    <w:p w14:paraId="74DAF262" w14:textId="77777777" w:rsidR="00FC0301" w:rsidRPr="00732EE2" w:rsidRDefault="00AF3260">
      <w:r w:rsidRPr="00732EE2">
        <w:rPr>
          <w:b/>
          <w:i/>
        </w:rPr>
        <w:t>Figure 2</w:t>
      </w:r>
      <w:r w:rsidRPr="00732EE2">
        <w:rPr>
          <w:b/>
        </w:rPr>
        <w:t>.</w:t>
      </w:r>
      <w:r w:rsidRPr="00732EE2">
        <w:t xml:space="preserve"> The overview tab of the Vira clinician web portal.</w:t>
      </w:r>
    </w:p>
    <w:p w14:paraId="0E918A26" w14:textId="77777777" w:rsidR="00FC0301" w:rsidRPr="00732EE2" w:rsidRDefault="00FC0301">
      <w:pPr>
        <w:spacing w:line="480" w:lineRule="auto"/>
        <w:rPr>
          <w:b/>
        </w:rPr>
      </w:pPr>
    </w:p>
    <w:p w14:paraId="006D808B" w14:textId="77777777" w:rsidR="00FC0301" w:rsidRPr="00732EE2" w:rsidRDefault="00FC0301">
      <w:pPr>
        <w:spacing w:line="480" w:lineRule="auto"/>
        <w:rPr>
          <w:b/>
        </w:rPr>
      </w:pPr>
    </w:p>
    <w:p w14:paraId="03E8F279" w14:textId="71BD08E5" w:rsidR="00FC0301" w:rsidRPr="00732EE2" w:rsidRDefault="00AF3260">
      <w:pPr>
        <w:spacing w:line="480" w:lineRule="auto"/>
        <w:rPr>
          <w:b/>
          <w:i/>
        </w:rPr>
      </w:pPr>
      <w:r w:rsidRPr="00732EE2">
        <w:rPr>
          <w:b/>
        </w:rPr>
        <w:t>DBT and EARS Condition (</w:t>
      </w:r>
      <w:r w:rsidR="00A20E95" w:rsidRPr="00732EE2">
        <w:rPr>
          <w:b/>
        </w:rPr>
        <w:t>Comparison</w:t>
      </w:r>
      <w:r w:rsidRPr="00732EE2">
        <w:rPr>
          <w:b/>
        </w:rPr>
        <w:t xml:space="preserve"> Condition)</w:t>
      </w:r>
    </w:p>
    <w:p w14:paraId="1AAAB240" w14:textId="334CB50B" w:rsidR="00FC0301" w:rsidRPr="00732EE2" w:rsidRDefault="00AF3260">
      <w:pPr>
        <w:spacing w:line="480" w:lineRule="auto"/>
        <w:ind w:firstLine="720"/>
      </w:pPr>
      <w:r w:rsidRPr="00732EE2">
        <w:t xml:space="preserve">Adolescents assigned to the measurement-only </w:t>
      </w:r>
      <w:r w:rsidR="00A20E95" w:rsidRPr="00732EE2">
        <w:t>comparison</w:t>
      </w:r>
      <w:r w:rsidRPr="00732EE2">
        <w:t xml:space="preserve"> condition will receive DBT as usual and use the EARS app. The EARS app will collect the same mobile sensing data and self-report data collected by the Vira app. However, the EARS app does not allow patients to access these data and does not offer personalized insights into behavioral patterns associated with self-reported daily enjoyment. There also is no clinician portal associated with the EARS app. Thus, if an adolescent is assigned to the </w:t>
      </w:r>
      <w:r w:rsidR="00A20E95" w:rsidRPr="00732EE2">
        <w:t>comparison</w:t>
      </w:r>
      <w:r w:rsidRPr="00732EE2">
        <w:t xml:space="preserve"> condition, their clinician cannot access any of their</w:t>
      </w:r>
      <w:r w:rsidRPr="00732EE2">
        <w:t xml:space="preserve"> mobile sensing or self-report data or schedule smartphone notifications.</w:t>
      </w:r>
    </w:p>
    <w:p w14:paraId="2184F943" w14:textId="77777777" w:rsidR="00FC0301" w:rsidRPr="00732EE2" w:rsidRDefault="00AF3260">
      <w:pPr>
        <w:spacing w:line="480" w:lineRule="auto"/>
        <w:rPr>
          <w:b/>
        </w:rPr>
      </w:pPr>
      <w:r w:rsidRPr="00732EE2">
        <w:rPr>
          <w:b/>
        </w:rPr>
        <w:t>Measures</w:t>
      </w:r>
    </w:p>
    <w:p w14:paraId="055B3D6C" w14:textId="21196EA6" w:rsidR="00FC0301" w:rsidRPr="00732EE2" w:rsidRDefault="00AF3260">
      <w:pPr>
        <w:spacing w:line="480" w:lineRule="auto"/>
        <w:ind w:firstLine="720"/>
      </w:pPr>
      <w:r w:rsidRPr="00732EE2">
        <w:t>Adolescents will complete assessments at baseline, 3 months, and 6 months (</w:t>
      </w:r>
      <w:r w:rsidRPr="00732EE2">
        <w:rPr>
          <w:b/>
        </w:rPr>
        <w:t>Figure 3; Table 1</w:t>
      </w:r>
      <w:r w:rsidRPr="00732EE2">
        <w:t xml:space="preserve">). Assessments will be administered by the research team and conducted over Zoom. Each assessment will include measures of STB, psychiatric symptoms, and suicide risk factors. Clinicians will </w:t>
      </w:r>
      <w:r w:rsidR="00F37213" w:rsidRPr="00732EE2">
        <w:t xml:space="preserve">receive a summary of </w:t>
      </w:r>
      <w:r w:rsidR="00596820" w:rsidRPr="00732EE2">
        <w:t xml:space="preserve">their patient’s </w:t>
      </w:r>
      <w:r w:rsidR="00F37213" w:rsidRPr="00732EE2">
        <w:t>baseline assessment data</w:t>
      </w:r>
      <w:r w:rsidRPr="00732EE2">
        <w:t>. Implementation outcomes and other exploratory outcomes will also be assessed at the follow-up timepoints.</w:t>
      </w:r>
    </w:p>
    <w:p w14:paraId="18500B4D" w14:textId="77777777" w:rsidR="00FC0301" w:rsidRPr="00732EE2" w:rsidRDefault="00FC0301">
      <w:pPr>
        <w:spacing w:line="480" w:lineRule="auto"/>
        <w:ind w:firstLine="720"/>
      </w:pPr>
    </w:p>
    <w:p w14:paraId="51CE4780" w14:textId="77777777" w:rsidR="00FC0301" w:rsidRPr="00732EE2" w:rsidRDefault="00FC0301">
      <w:pPr>
        <w:spacing w:line="480" w:lineRule="auto"/>
        <w:ind w:firstLine="720"/>
      </w:pPr>
    </w:p>
    <w:p w14:paraId="7199D65F" w14:textId="77777777" w:rsidR="00FC0301" w:rsidRPr="00732EE2" w:rsidRDefault="00AF3260">
      <w:pPr>
        <w:spacing w:line="480" w:lineRule="auto"/>
      </w:pPr>
      <w:r w:rsidRPr="00732EE2">
        <w:rPr>
          <w:noProof/>
        </w:rPr>
        <w:lastRenderedPageBreak/>
        <w:drawing>
          <wp:inline distT="114300" distB="114300" distL="114300" distR="114300" wp14:anchorId="6318984F" wp14:editId="4197F68D">
            <wp:extent cx="5943600" cy="2844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2844800"/>
                    </a:xfrm>
                    <a:prstGeom prst="rect">
                      <a:avLst/>
                    </a:prstGeom>
                    <a:ln/>
                  </pic:spPr>
                </pic:pic>
              </a:graphicData>
            </a:graphic>
          </wp:inline>
        </w:drawing>
      </w:r>
    </w:p>
    <w:p w14:paraId="35C1ED14" w14:textId="77777777" w:rsidR="00FC0301" w:rsidRPr="00732EE2" w:rsidRDefault="00AF3260">
      <w:r w:rsidRPr="00732EE2">
        <w:rPr>
          <w:b/>
          <w:i/>
        </w:rPr>
        <w:t>Figure 3</w:t>
      </w:r>
      <w:r w:rsidRPr="00732EE2">
        <w:rPr>
          <w:b/>
        </w:rPr>
        <w:t>.</w:t>
      </w:r>
      <w:r w:rsidRPr="00732EE2">
        <w:t xml:space="preserve"> Overview of the study protocol and assessment schedule. The duration of DBT treatment is determined by the treatment team and typically is between 2 and 6 months. The Vira or EARS apps are uninstalled following treatment termination. </w:t>
      </w:r>
    </w:p>
    <w:p w14:paraId="6BB0E7C3" w14:textId="77777777" w:rsidR="00FC0301" w:rsidRPr="00732EE2" w:rsidRDefault="00FC0301">
      <w:pPr>
        <w:spacing w:line="480" w:lineRule="auto"/>
        <w:rPr>
          <w:b/>
          <w:i/>
        </w:rPr>
      </w:pPr>
    </w:p>
    <w:p w14:paraId="7CB81953" w14:textId="77777777" w:rsidR="00FC0301" w:rsidRPr="00732EE2" w:rsidRDefault="00AF3260">
      <w:pPr>
        <w:spacing w:line="480" w:lineRule="auto"/>
        <w:rPr>
          <w:b/>
          <w:i/>
        </w:rPr>
      </w:pPr>
      <w:r w:rsidRPr="00732EE2">
        <w:rPr>
          <w:b/>
          <w:i/>
        </w:rPr>
        <w:t>Implementation Measures</w:t>
      </w:r>
    </w:p>
    <w:p w14:paraId="3DB07E29" w14:textId="77777777" w:rsidR="00FC0301" w:rsidRPr="00732EE2" w:rsidRDefault="00AF3260">
      <w:pPr>
        <w:spacing w:line="480" w:lineRule="auto"/>
        <w:ind w:firstLine="720"/>
      </w:pPr>
      <w:r w:rsidRPr="00732EE2">
        <w:t>Feasibility and utilization of the Vira platform will be measured by metrics derived from objective and self-reported usage data. The platform will automatically log adolescents’ objective usage of the Vira app, including how frequently they view personalized insights, navigate through insight details, and view resources. Additional objective adolescent usage metrics will include daily active usage (i.e., the percentage of users still in DBT treatment who used the Vira app each day) and retention (i.e., the</w:t>
      </w:r>
      <w:r w:rsidRPr="00732EE2">
        <w:t xml:space="preserve"> furthest day from installation on which active usage was recorded for each participant). Retention will likely be confounded with treatment length, so an additional metric will adjust for treatment length by dividing retention by the number of days between app installation and treatment termination. Clinicians’ objective use of the clinician portal (e.g., the frequencies with which they access the clinician portal and schedule notifications) will also be automatically logged.</w:t>
      </w:r>
    </w:p>
    <w:p w14:paraId="36E4D239" w14:textId="5F774D62" w:rsidR="00FC0301" w:rsidRPr="00732EE2" w:rsidRDefault="00AF3260">
      <w:pPr>
        <w:spacing w:line="480" w:lineRule="auto"/>
        <w:ind w:firstLine="720"/>
        <w:rPr>
          <w:b/>
        </w:rPr>
      </w:pPr>
      <w:r w:rsidRPr="00732EE2">
        <w:lastRenderedPageBreak/>
        <w:t>Adolescents will complete measures of the Vira app’s usability and acceptability at the 3-month follow-up. Usability will be assessed using the 10-item System Usability Scale (SUS),</w:t>
      </w:r>
      <w:r w:rsidRPr="00732EE2">
        <w:fldChar w:fldCharType="begin"/>
      </w:r>
      <w:r w:rsidR="00665179" w:rsidRPr="00732EE2">
        <w:instrText xml:space="preserve"> ADDIN ZOTERO_ITEM CSL_CITATION {"citationID":"jqz9ZS4Q","properties":{"formattedCitation":"\\super 26\\nosupersub{}","plainCitation":"26","noteIndex":0},"citationItems":[{"id":7340,"uris":["http://zotero.org/users/8900989/items/X5LDPTHM"],"itemData":{"id":7340,"type":"chapter","abstract":"Usability is not a quality that exists in any real or absolute sense. Perhaps it can be \nbest summed up as being a general quality of the appropriateness to a purpose of \nany particular artefact. This notion is neatly summed up by Terry Pratchett in his \nnovel Moving Pictures:In just the same way, the usability of any tool or system has to be viewed in terms \nof the context in which it is used, and its appropriateness to that context. With \nparticular reference to information systems, this view of usability is reflected in the \ncurrent draft international standard ISO 9241-11 and in the European Community \nESPRIT project MUSiC (Measuring Usability of Systems in Context) (e.g. Bevan \net al., 1991). In general, it is impossible to specify the usability of a system (i.e. its \nfitness for purpose) without first defining who are the intended users of the system, \nthe tasks those users will perform with it, and the characteristics of the physical, \norganizational and social environment in which it will be used.","container-title":"Usability Evaluation in Industry","ISBN":"978-0-429-15701-1","note":"number-of-pages: 6","publisher":"CRC Press","title":"SUS: A 'Quick and Dirty' Usability Scale","title-short":"SUS","author":[{"family":"Brooke","given":"John"}],"issued":{"date-parts":[["1996"]]}}}],"schema":"https://github.com/citation-style-language/schema/raw/master/csl-citation.json"} </w:instrText>
      </w:r>
      <w:r w:rsidRPr="00732EE2">
        <w:fldChar w:fldCharType="separate"/>
      </w:r>
      <w:r w:rsidR="006E14CB" w:rsidRPr="00732EE2">
        <w:rPr>
          <w:vertAlign w:val="superscript"/>
        </w:rPr>
        <w:t>26</w:t>
      </w:r>
      <w:r w:rsidRPr="00732EE2">
        <w:fldChar w:fldCharType="end"/>
      </w:r>
      <w:r w:rsidRPr="00732EE2">
        <w:t xml:space="preserve"> and acceptability will be assessed using items from the Technology Acceptance Model (TAM).</w:t>
      </w:r>
      <w:r w:rsidRPr="00732EE2">
        <w:fldChar w:fldCharType="begin"/>
      </w:r>
      <w:r w:rsidR="00665179" w:rsidRPr="00732EE2">
        <w:instrText xml:space="preserve"> ADDIN ZOTERO_ITEM CSL_CITATION {"citationID":"e7KCvOGs","properties":{"formattedCitation":"\\super 27\\nosupersub{}","plainCitation":"27","noteIndex":0},"citationItems":[{"id":7339,"uris":["http://zotero.org/users/8900989/items/RGGX8KRD"],"itemData":{"id":7339,"type":"article-journal","abstract":"Valid measurement scales for predicting user acceptance of computers are in short supply. Most subjective measures used in practice are unvalidated, and their relationship to system usage is unknown. The present research develops and validates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resulting in two six-item scales with reliabilities of.98 for usefulness and.94 for ease of use. The scales exhibited high convergent, discriminant, and factorial validity. Perceived usefulness was significantly correlated with both self-reported current usage (r=.63, Study 1) and self-predicted future usage (r=.85, Study 2). Perceived ease of use was also significantly correlated with current usage (r=.45, Study 1) and future usage (r=.59, Study 2). In both studies, usefulness had a significantly greater correlation with usage behavior than did ease of use. Regression analyses suggest that perceived ease of use may actually be a causal antecedent to perceived usefulness, as opposed to a parallel, direct determinant of system usage. Implications are drawn for future research on user acceptance.","container-title":"MIS Quarterly","DOI":"10.2307/249008","ISSN":"0276-7783","issue":"3","note":"publisher: Management Information Systems Research Center, University of Minnesota","page":"319-340","source":"JSTOR","title":"Perceived Usefulness, Perceived Ease of Use, and User Acceptance of Information Technology","volume":"13","author":[{"family":"Davis","given":"Fred D."}],"issued":{"date-parts":[["1989"]]}}}],"schema":"https://github.com/citation-style-language/schema/raw/master/csl-citation.json"} </w:instrText>
      </w:r>
      <w:r w:rsidRPr="00732EE2">
        <w:fldChar w:fldCharType="separate"/>
      </w:r>
      <w:r w:rsidR="006E14CB" w:rsidRPr="00732EE2">
        <w:rPr>
          <w:vertAlign w:val="superscript"/>
        </w:rPr>
        <w:t>27</w:t>
      </w:r>
      <w:r w:rsidRPr="00732EE2">
        <w:fldChar w:fldCharType="end"/>
      </w:r>
      <w:r w:rsidRPr="00732EE2">
        <w:t xml:space="preserve"> The TAM focuses on two specific dimensions of acceptability: perceived ease of use and perceived usefulness. Each dimension will be assessed using ten items from the corresponding TAM subscale.</w:t>
      </w:r>
      <w:r w:rsidRPr="00732EE2">
        <w:fldChar w:fldCharType="begin"/>
      </w:r>
      <w:r w:rsidR="00665179" w:rsidRPr="00732EE2">
        <w:instrText xml:space="preserve"> ADDIN ZOTERO_ITEM CSL_CITATION {"citationID":"OxaPtdlo","properties":{"formattedCitation":"\\super 27\\nosupersub{}","plainCitation":"27","noteIndex":0},"citationItems":[{"id":7339,"uris":["http://zotero.org/users/8900989/items/RGGX8KRD"],"itemData":{"id":7339,"type":"article-journal","abstract":"Valid measurement scales for predicting user acceptance of computers are in short supply. Most subjective measures used in practice are unvalidated, and their relationship to system usage is unknown. The present research develops and validates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resulting in two six-item scales with reliabilities of.98 for usefulness and.94 for ease of use. The scales exhibited high convergent, discriminant, and factorial validity. Perceived usefulness was significantly correlated with both self-reported current usage (r=.63, Study 1) and self-predicted future usage (r=.85, Study 2). Perceived ease of use was also significantly correlated with current usage (r=.45, Study 1) and future usage (r=.59, Study 2). In both studies, usefulness had a significantly greater correlation with usage behavior than did ease of use. Regression analyses suggest that perceived ease of use may actually be a causal antecedent to perceived usefulness, as opposed to a parallel, direct determinant of system usage. Implications are drawn for future research on user acceptance.","container-title":"MIS Quarterly","DOI":"10.2307/249008","ISSN":"0276-7783","issue":"3","note":"publisher: Management Information Systems Research Center, University of Minnesota","page":"319-340","source":"JSTOR","title":"Perceived Usefulness, Perceived Ease of Use, and User Acceptance of Information Technology","volume":"13","author":[{"family":"Davis","given":"Fred D."}],"issued":{"date-parts":[["1989"]]}}}],"schema":"https://github.com/citation-style-language/schema/raw/master/csl-citation.json"} </w:instrText>
      </w:r>
      <w:r w:rsidRPr="00732EE2">
        <w:fldChar w:fldCharType="separate"/>
      </w:r>
      <w:r w:rsidR="006E14CB" w:rsidRPr="00732EE2">
        <w:rPr>
          <w:vertAlign w:val="superscript"/>
        </w:rPr>
        <w:t>27</w:t>
      </w:r>
      <w:r w:rsidRPr="00732EE2">
        <w:fldChar w:fldCharType="end"/>
      </w:r>
      <w:r w:rsidRPr="00732EE2">
        <w:t xml:space="preserve"> Clinicians will complete the same measures (SUS and TAM) at the end of the study regarding the clinician portal.</w:t>
      </w:r>
    </w:p>
    <w:p w14:paraId="03619AB2" w14:textId="77777777" w:rsidR="00FC0301" w:rsidRPr="00732EE2" w:rsidRDefault="00AF3260">
      <w:pPr>
        <w:spacing w:line="480" w:lineRule="auto"/>
        <w:rPr>
          <w:b/>
          <w:i/>
        </w:rPr>
      </w:pPr>
      <w:r w:rsidRPr="00732EE2">
        <w:rPr>
          <w:b/>
          <w:i/>
        </w:rPr>
        <w:t>Suicidal Thoughts and Behaviors</w:t>
      </w:r>
    </w:p>
    <w:p w14:paraId="527844CD" w14:textId="4349A731" w:rsidR="00FC0301" w:rsidRPr="00732EE2" w:rsidRDefault="00AF3260">
      <w:pPr>
        <w:spacing w:line="480" w:lineRule="auto"/>
        <w:ind w:firstLine="720"/>
      </w:pPr>
      <w:r w:rsidRPr="00732EE2">
        <w:t>STB are the primary clinical outcomes and will be assessed using the Columbia Suicide Severity Rating Scale (C-SSRS)</w:t>
      </w:r>
      <w:r w:rsidRPr="00732EE2">
        <w:fldChar w:fldCharType="begin"/>
      </w:r>
      <w:r w:rsidR="00665179" w:rsidRPr="00732EE2">
        <w:instrText xml:space="preserve"> ADDIN ZOTERO_ITEM CSL_CITATION {"citationID":"iusL4oWH","properties":{"formattedCitation":"\\super 28\\nosupersub{}","plainCitation":"28","noteIndex":0},"citationItems":[{"id":7327,"uris":["http://zotero.org/users/8900989/items/6GYYS4KA"],"itemData":{"id":7327,"type":"article-journal","abstract":"Objective:\n\nResearch on suicide prevention and interventions requires a standard method for assessing both suicidal ideation and behavior to identify those at risk and to track treatment response. The Columbia–Suicide Severity Rating Scale (C-SSRS) was designed to quantify the severity of suicidal ideation and behavior. The authors examined the psychometric properties of the scale.\n\nMethod:\n\nThe C-SSRS's validity relative to other measures of suicidal ideation and behavior and the internal consistency of its intensity of ideation subscale were analyzed in three multisite studies: a treatment study of adolescent suicide attempters (N=124); a medication efficacy trial with depressed adolescents (N=312); and a study of adults presenting to an emergency department for psychiatric reasons (N=237).\n\nResults:\n\nThe C-SSRS demonstrated good convergent and divergent validity with other multi-informant suicidal ideation and behavior scales and had high sensitivity and specificity for suicidal behavior classifications compared with another behavior scale and an independent suicide evaluation board. Both the ideation and behavior subscales were sensitive to change over time. The intensity of ideation subscale demonstrated moderate to strong internal consistency. In the adolescent suicide attempters study, worst-point lifetime suicidal ideation on the C-SSRS predicted suicide attempts during the study, whereas the Scale for Suicide Ideation did not. Participants with the two highest levels of ideation severity (intent or intent with plan) at baseline had higher odds for attempting suicide during the study.\n\nConclusions:\n\nThese findings suggest that the C-SSRS is suitable for assessment of suicidal ideation and behavior in clinical and research settings.","container-title":"American Journal of Psychiatry","DOI":"10.1176/appi.ajp.2011.10111704","ISSN":"0002-953X","issue":"12","journalAbbreviation":"AJP","note":"publisher: American Psychiatric Publishing","page":"1266-1277","source":"ajp.psychiatryonline.org (Atypon)","title":"The Columbia–Suicide Severity Rating Scale: Initial Validity and Internal Consistency Findings From Three Multisite Studies With Adolescents and Adults","title-short":"The Columbia–Suicide Severity Rating Scale","volume":"168","author":[{"family":"Posner","given":"Kelly"},{"family":"Brown","given":"Gregory K."},{"family":"Stanley","given":"Barbara"},{"family":"Brent","given":"David A."},{"family":"Yershova","given":"Kseniya V."},{"family":"Oquendo","given":"Maria A."},{"family":"Currier","given":"Glenn W."},{"family":"Melvin","given":"Glenn A."},{"family":"Greenhill","given":"Laurence"},{"family":"Shen","given":"Sa"},{"family":"Mann","given":"J. John"}],"issued":{"date-parts":[["2011",12]]}}}],"schema":"https://github.com/citation-style-language/schema/raw/master/csl-citation.json"} </w:instrText>
      </w:r>
      <w:r w:rsidRPr="00732EE2">
        <w:fldChar w:fldCharType="separate"/>
      </w:r>
      <w:r w:rsidR="006E14CB" w:rsidRPr="00732EE2">
        <w:rPr>
          <w:vertAlign w:val="superscript"/>
        </w:rPr>
        <w:t>28</w:t>
      </w:r>
      <w:r w:rsidRPr="00732EE2">
        <w:fldChar w:fldCharType="end"/>
      </w:r>
      <w:r w:rsidRPr="00732EE2">
        <w:t xml:space="preserve"> and the Scale for Suicidal Ideation (SSI).</w:t>
      </w:r>
      <w:r w:rsidRPr="00732EE2">
        <w:fldChar w:fldCharType="begin"/>
      </w:r>
      <w:r w:rsidR="00665179" w:rsidRPr="00732EE2">
        <w:instrText xml:space="preserve"> ADDIN ZOTERO_ITEM CSL_CITATION {"citationID":"7iGj7gJf","properties":{"formattedCitation":"\\super 29\\nosupersub{}","plainCitation":"29","noteIndex":0},"citationItems":[{"id":7338,"uris":["http://zotero.org/users/8900989/items/GCWZNGUI"],"itemData":{"id":7338,"type":"article-journal","abstract":"Describes the rationale, development, and validation of the Scale for Suicide Ideation, a 19-item clinical research instrument designed to quantify and assess suicidal intention. In a sample with 90 hospitalized Ss, the scale was found to have high internal consistency and moderately high correlations with clinical ratings of suicidal risk and self-administered measures of self-harm. Furthermore, it was sensitive to changes in levels of depression and hopelessness (Beck Depression Inventory and Hopelessness Scale, respectively) over time. Its construct validity was supported by 2 studies by different investigators testing the relationship between hopelessness, depression, and suicidal ideation and by a study demonstrating a significant relationship between high level of suicidal ideation and \"dichotomous\" attitudes about life and related concepts on a semantic differential test. Factor analysis yielded 3 meaningful factors: Active Suicidal Desire, Specific Plans for Suicide, and Passive Suicidal Desire. (29 ref) (PsycINFO Database Record (c) 2016 APA, all rights reserved)","container-title":"Journal of Consulting and Clinical Psychology","DOI":"10.1037/0022-006X.47.2.343","ISSN":"1939-2117","issue":"2","note":"publisher-place: US\npublisher: American Psychological Association","page":"343-352","source":"APA PsycNet","title":"Assessment of suicidal intention: The Scale for Suicide Ideation","title-short":"Assessment of suicidal intention","volume":"47","author":[{"family":"Beck","given":"Aaron T."},{"family":"Kovacs","given":"Maria"},{"family":"Weissman","given":"Arlene"}],"issued":{"date-parts":[["1979"]]}}}],"schema":"https://github.com/citation-style-language/schema/raw/master/csl-citation.json"} </w:instrText>
      </w:r>
      <w:r w:rsidRPr="00732EE2">
        <w:fldChar w:fldCharType="separate"/>
      </w:r>
      <w:r w:rsidR="006E14CB" w:rsidRPr="00732EE2">
        <w:rPr>
          <w:vertAlign w:val="superscript"/>
        </w:rPr>
        <w:t>29</w:t>
      </w:r>
      <w:r w:rsidRPr="00732EE2">
        <w:fldChar w:fldCharType="end"/>
      </w:r>
      <w:r w:rsidRPr="00732EE2">
        <w:t xml:space="preserve"> </w:t>
      </w:r>
      <w:r w:rsidR="00900956" w:rsidRPr="00732EE2">
        <w:t xml:space="preserve">Suicidal ideation and suicidal behaviors </w:t>
      </w:r>
      <w:r w:rsidR="00D25AFB" w:rsidRPr="00732EE2">
        <w:t xml:space="preserve">will </w:t>
      </w:r>
      <w:r w:rsidR="00900956" w:rsidRPr="00732EE2">
        <w:t xml:space="preserve">be assessed separately. </w:t>
      </w:r>
      <w:r w:rsidRPr="00732EE2">
        <w:t xml:space="preserve">At the 3- and 6-month follow-ups, the C-SSRS </w:t>
      </w:r>
      <w:r w:rsidR="00900956" w:rsidRPr="00732EE2">
        <w:t>ideation subscale will assess ideation since the previous assessment. The C-SSRS behavior subscale will assess the occurrence of suicidal behaviors since the previous assessment</w:t>
      </w:r>
      <w:r w:rsidRPr="00732EE2">
        <w:t>. If an adolescent reports imminent suicide risk during the C-SSRS at any timepoint, a clinically licensed study team member will conduct a risk assessment and bridge to emergency care if necessary. At all timepoints, t</w:t>
      </w:r>
      <w:r w:rsidRPr="00732EE2">
        <w:t>he SSI total score will assess past-week suicidal ideation. As noted previously, weekly 3-item surveys assessing past-week STB will be administered until adolescents discontinue DBT treatment, providing an opportunity to test group differences in the temporal patterns and frequencies of suicidal ideation, plans, and attempts during treatment.</w:t>
      </w:r>
      <w:r w:rsidR="00144F38" w:rsidRPr="00732EE2">
        <w:t xml:space="preserve"> </w:t>
      </w:r>
      <w:r w:rsidR="00463641" w:rsidRPr="00732EE2">
        <w:t>Interviewers will be trained to administer the C-SSRS; training will include didactics, mock interviews, and direct observation</w:t>
      </w:r>
      <w:r w:rsidR="0053460B" w:rsidRPr="00732EE2">
        <w:t>.</w:t>
      </w:r>
      <w:r w:rsidR="00192D6D" w:rsidRPr="00732EE2">
        <w:t xml:space="preserve"> I</w:t>
      </w:r>
      <w:r w:rsidR="00463641" w:rsidRPr="00732EE2">
        <w:t xml:space="preserve">nterviewers </w:t>
      </w:r>
      <w:r w:rsidR="00192D6D" w:rsidRPr="00732EE2">
        <w:t xml:space="preserve">will </w:t>
      </w:r>
      <w:r w:rsidR="00463641" w:rsidRPr="00732EE2">
        <w:t xml:space="preserve">achieve at least 80% agreement </w:t>
      </w:r>
      <w:r w:rsidR="00192D6D" w:rsidRPr="00732EE2">
        <w:t xml:space="preserve">with the trainer before </w:t>
      </w:r>
      <w:r w:rsidR="00463641" w:rsidRPr="00732EE2">
        <w:t>administer</w:t>
      </w:r>
      <w:r w:rsidR="00192D6D" w:rsidRPr="00732EE2">
        <w:t>ing</w:t>
      </w:r>
      <w:r w:rsidR="00463641" w:rsidRPr="00732EE2">
        <w:t xml:space="preserve"> the C-SSRS with participants.</w:t>
      </w:r>
      <w:r w:rsidR="00144F38" w:rsidRPr="00732EE2">
        <w:t xml:space="preserve"> </w:t>
      </w:r>
      <w:r w:rsidR="002E26A9" w:rsidRPr="00732EE2">
        <w:t>We will examine t</w:t>
      </w:r>
      <w:r w:rsidR="004D6FE3" w:rsidRPr="00732EE2">
        <w:t xml:space="preserve">he </w:t>
      </w:r>
      <w:r w:rsidR="00900956" w:rsidRPr="00732EE2">
        <w:t xml:space="preserve">inter-rater reliability </w:t>
      </w:r>
      <w:r w:rsidR="004D6FE3" w:rsidRPr="00732EE2">
        <w:t xml:space="preserve">of </w:t>
      </w:r>
      <w:r w:rsidR="00075E2A" w:rsidRPr="00732EE2">
        <w:t xml:space="preserve">C-SSRS subscales </w:t>
      </w:r>
      <w:r w:rsidR="002E26A9" w:rsidRPr="00732EE2">
        <w:t xml:space="preserve">in </w:t>
      </w:r>
      <w:r w:rsidR="00900956" w:rsidRPr="00732EE2">
        <w:t xml:space="preserve">a </w:t>
      </w:r>
      <w:r w:rsidR="002E26A9" w:rsidRPr="00732EE2">
        <w:t xml:space="preserve">randomly selected </w:t>
      </w:r>
      <w:r w:rsidR="00900956" w:rsidRPr="00732EE2">
        <w:t xml:space="preserve">subset of interviews. </w:t>
      </w:r>
    </w:p>
    <w:p w14:paraId="6AF457C5" w14:textId="77777777" w:rsidR="00FC0301" w:rsidRPr="00732EE2" w:rsidRDefault="00AF3260">
      <w:pPr>
        <w:spacing w:line="480" w:lineRule="auto"/>
        <w:rPr>
          <w:b/>
          <w:i/>
        </w:rPr>
      </w:pPr>
      <w:r w:rsidRPr="00732EE2">
        <w:rPr>
          <w:b/>
          <w:i/>
        </w:rPr>
        <w:lastRenderedPageBreak/>
        <w:t>Psychiatric Symptoms and Suicide Risk Factors</w:t>
      </w:r>
    </w:p>
    <w:p w14:paraId="3AD7FE9A" w14:textId="4A8667D8" w:rsidR="00FC0301" w:rsidRPr="00732EE2" w:rsidRDefault="00AF3260">
      <w:pPr>
        <w:spacing w:line="480" w:lineRule="auto"/>
        <w:ind w:firstLine="720"/>
      </w:pPr>
      <w:r w:rsidRPr="00732EE2">
        <w:t xml:space="preserve"> To characterize the sample, the Mini International Neuropsychiatric Interview for Children and Adolescents (MINI-KID)</w:t>
      </w:r>
      <w:r w:rsidRPr="00732EE2">
        <w:fldChar w:fldCharType="begin"/>
      </w:r>
      <w:r w:rsidR="00665179" w:rsidRPr="00732EE2">
        <w:instrText xml:space="preserve"> ADDIN ZOTERO_ITEM CSL_CITATION {"citationID":"rCpnQGJT","properties":{"formattedCitation":"\\super 30\\nosupersub{}","plainCitation":"30","noteIndex":0},"citationItems":[{"id":7326,"uris":["http://zotero.org/users/8900989/items/5N2C5GKG"],"itemData":{"id":7326,"type":"article-journal","abstract":"Article Abstract  Objective: To investigate the concurrent validity and reliability of the Mini International Neuropsychiatric Interview for Children and Adolescents (MINI-KID), a short structured diagnostic interview for DSM-IV and ICD-10 psychiatric disorders in children and adolescents. Method: Participants were 226 children and adolescents (190 outpatients and 36 controls) aged 6 to 17 years. To assess the concurrent validity of the MINI-KID, participants were administered the MINI-KID and the Schedule for Affective Disorders and Schizophrenia for School Aged Children-Present and Lifetime Version (K-SADS-PL) by blinded interviewers in a counterbalanced order on the same day. Participants also completed a self-rated measure of disability. In addition, interrater (n = 57) and test-retest (n = 83) reliability data (retest interval, 1-5 days) were collected, and agreement between the parent version of the MINI-KID and the standard MINI-KID (n = 140) was assessed. Data were collected between March 2004 and January 2008. Results: Substantial to excellent MINI-KID to K-SADS-PL concordance was found for syndromal diagnoses of any mood disorder, any anxiety disorder, any substance use disorder, any ADHD or behavioral disorder, and any eating disorder (area under curve = 0.81-0.96, κ = 0.56-0.87). Results were more variable for psychotic disorder (AUC = 0.94, κ = 0.41). Sensitivity was substantial (0.61-1.00) for 15/20 individual DSM-IV disorders. Specificity was excellent (0.81-1.00) for 18 disorders and substantial (&gt; 0.73) for the remaining 2. The MINI-KID identified a median of 3 disorders per subject compared to 2 on the K-SADS-PL and took two-thirds less time to administer (34 vs 103 minutes). Interrater and test-retest kappas were substantial to almost perfect (0.64-1.00) for all individual MINI-KID disorders except dysthymia. Concordance of the parent version (MINI-KID-P) with the standard MINI-KID was good. Conclusions: The MINI-KID generates reliable and valid psychiatric diagnoses for children and adolescents and does so in a third of the time as the K-SADS-PL. Trial Registration: clinicaltrials.gov Identifier: NCT00579267 J Clin Psychiatry 2010;71(3):313-326 Submitted: April 19, 2009; accepted July 23, 2009. Corresponding author: David V. Sheehan, MD, MBA, Depression &amp; Anxiety Disorders Research Institute, University of South Florida College of Medicine, 3515 East Fletcher Ave, Tampa, FL 33613-4706 (dsheehan@health.usf.edu).","container-title":"The Journal of Clinical Psychiatry","DOI":"10.4088/JCP.09m05305whi","ISSN":"0160-6689","issue":"3","journalAbbreviation":"J Clin Psychiatry","language":"English","note":"publisher: Physicians Postgraduate Press, Inc.","page":"17393","source":"www.psychiatrist.com","title":"Reliability and Validity of the Mini International Neuropsychiatric Interview for Children and Adolescents (MINI-KID)","volume":"71","author":[{"family":"Sheehan","given":"David V."},{"family":"Sheehan","given":"Kathy H."},{"family":"Shytle","given":"R. Douglas"},{"family":"Janavs","given":"Juris"},{"family":"Bannon","given":"Yvonne"},{"family":"Rogers","given":"Jamison E."},{"family":"Milo","given":"Karen M."},{"family":"Stock","given":"Saundra L."},{"family":"Wilkinson","given":"Berney"}],"issued":{"date-parts":[["2010",3,15]]}}}],"schema":"https://github.com/citation-style-language/schema/raw/master/csl-citation.json"} </w:instrText>
      </w:r>
      <w:r w:rsidRPr="00732EE2">
        <w:fldChar w:fldCharType="separate"/>
      </w:r>
      <w:r w:rsidR="006E14CB" w:rsidRPr="00732EE2">
        <w:rPr>
          <w:vertAlign w:val="superscript"/>
        </w:rPr>
        <w:t>30</w:t>
      </w:r>
      <w:r w:rsidRPr="00732EE2">
        <w:fldChar w:fldCharType="end"/>
      </w:r>
      <w:r w:rsidRPr="00732EE2">
        <w:t xml:space="preserve"> will be administered at baseline to assess adolescents’ lifetime and current psychiatric diagnoses. </w:t>
      </w:r>
      <w:r w:rsidR="00463641" w:rsidRPr="00732EE2">
        <w:t xml:space="preserve">Interviewers administering the MINI-KID will undergo training </w:t>
      </w:r>
      <w:r w:rsidR="00C52512" w:rsidRPr="00732EE2">
        <w:t>similar</w:t>
      </w:r>
      <w:r w:rsidR="008C0C39" w:rsidRPr="00732EE2">
        <w:t xml:space="preserve"> to </w:t>
      </w:r>
      <w:r w:rsidR="00EA318A" w:rsidRPr="00732EE2">
        <w:t xml:space="preserve">the </w:t>
      </w:r>
      <w:r w:rsidR="006F4C03" w:rsidRPr="00732EE2">
        <w:t xml:space="preserve">C-SSRS interview </w:t>
      </w:r>
      <w:r w:rsidR="00EA318A" w:rsidRPr="00732EE2">
        <w:t>training procedures</w:t>
      </w:r>
      <w:r w:rsidR="00463641" w:rsidRPr="00732EE2">
        <w:t xml:space="preserve">. Additionally, interviewers will meet weekly with the clinical supervisor to confirm diagnoses. A subset of interviews will be randomly selected to examine </w:t>
      </w:r>
      <w:r w:rsidR="008544DE" w:rsidRPr="00732EE2">
        <w:t xml:space="preserve">the </w:t>
      </w:r>
      <w:r w:rsidR="00463641" w:rsidRPr="00732EE2">
        <w:t xml:space="preserve">inter-rater reliability </w:t>
      </w:r>
      <w:r w:rsidR="008544DE" w:rsidRPr="00732EE2">
        <w:t xml:space="preserve">of </w:t>
      </w:r>
      <w:r w:rsidR="00463641" w:rsidRPr="00732EE2">
        <w:t>MINI-KID diagnoses</w:t>
      </w:r>
      <w:r w:rsidR="00900956" w:rsidRPr="00732EE2">
        <w:t xml:space="preserve">. </w:t>
      </w:r>
      <w:r w:rsidRPr="00732EE2">
        <w:t xml:space="preserve">Secondary clinical outcomes will be assessed at baseline and at the 3- and 6-month follow-ups. </w:t>
      </w:r>
      <w:r w:rsidR="00D90235" w:rsidRPr="00732EE2">
        <w:t xml:space="preserve">We will also assess several theoretical suicide risk factors that are potential mechanisms of change in STB. </w:t>
      </w:r>
      <w:r w:rsidRPr="00732EE2">
        <w:t>Symptoms of depression, anxiety, and anhedonia will be assessed by the Short Mood and Feelings Quest</w:t>
      </w:r>
      <w:r w:rsidRPr="00732EE2">
        <w:t>ionnaire (SMFQ),</w:t>
      </w:r>
      <w:r w:rsidRPr="00732EE2">
        <w:fldChar w:fldCharType="begin"/>
      </w:r>
      <w:r w:rsidR="00665179" w:rsidRPr="00732EE2">
        <w:instrText xml:space="preserve"> ADDIN ZOTERO_ITEM CSL_CITATION {"citationID":"W5uIuLyn","properties":{"formattedCitation":"\\super 31\\nosupersub{}","plainCitation":"31","noteIndex":0},"citationItems":[{"id":7328,"uris":["http://zotero.org/users/8900989/items/PSRZW6D7"],"itemData":{"id":7328,"type":"article-journal","abstract":"Examined the psychometric properties of the Short Mood and Feelings Questionnaire (SMFQ) with 173 Ss, aged 8–16 yrs old. Results reveal substantial correlations between the SMFQ, the Children's Depression Inventory and the Diagnostic Interview Schedule for Children (DISC). The SMFQ successfully discriminated the psychiatric Ss from pediatric controls. Within the pediatric group, the SMFQ discriminated DISC-diagnosed Ss with depressive disorder from non-depressed Ss. Exploratory factor analyses, along with a high internal consistency, suggest that the SMFQ was a unifactorial scale. The SMFQ appears to be a promising tool for both the swift assessment of core depressive symptomatology and as a screening measure for depression in child psychiatric epidemiological studies. (PsycINFO Database Record (c) 2016 APA, all rights reserved)","container-title":"International Journal of Methods in Psychiatric Research","ISSN":"1557-0657","issue":"4","note":"publisher-place: US\npublisher: John Wiley &amp; Sons","page":"237-249","source":"APA PsycNet","title":"Development of a short questionnaire for use in epidemiological studies of depression in children and adolescents","volume":"5","author":[{"family":"Angold","given":"Adrian"},{"family":"Costello","given":"Elizabeth J."},{"family":"Messer","given":"Stephen C."},{"family":"Pickles","given":"Andrew"}],"issued":{"date-parts":[["1995"]]}}}],"schema":"https://github.com/citation-style-language/schema/raw/master/csl-citation.json"} </w:instrText>
      </w:r>
      <w:r w:rsidRPr="00732EE2">
        <w:fldChar w:fldCharType="separate"/>
      </w:r>
      <w:r w:rsidR="006E14CB" w:rsidRPr="00732EE2">
        <w:rPr>
          <w:vertAlign w:val="superscript"/>
        </w:rPr>
        <w:t>31</w:t>
      </w:r>
      <w:r w:rsidRPr="00732EE2">
        <w:fldChar w:fldCharType="end"/>
      </w:r>
      <w:r w:rsidRPr="00732EE2">
        <w:t xml:space="preserve"> the Screen for Anxiety Related Emotional Disorders (SCARED),</w:t>
      </w:r>
      <w:r w:rsidRPr="00732EE2">
        <w:fldChar w:fldCharType="begin"/>
      </w:r>
      <w:r w:rsidR="00665179" w:rsidRPr="00732EE2">
        <w:instrText xml:space="preserve"> ADDIN ZOTERO_ITEM CSL_CITATION {"citationID":"wCfwgVTm","properties":{"formattedCitation":"\\super 32\\nosupersub{}","plainCitation":"32","noteIndex":0},"citationItems":[{"id":7330,"uris":["http://zotero.org/users/8900989/items/DRD54JSW"],"itemData":{"id":7330,"type":"article-journal","abstract":"OBJECTIVE: To develop a reliable and valid child and parent self-report instrument to screen children with anxiety disorders.\nMETHOD: An 85-item questionnaire was administered to 341 outpatient children and adolescents and 300 parents. Utilizing item analyses and factor analyses, the original scale was reduced to 38 items. A subsample of children (n = 88) and parents (n = 86) was retested an average of 5 weeks (4 days to 15 weeks after the initial screening.\nRESULTS: The child and parent Screen for Child Anxiety Related Emotional Disorders (SCARED) both yielded five factors: somatic/panic, general anxiety, separation anxiety, social phobia For the total score and each of the five factors, both the child and parent SCARED demonstrated good internal consistency (alpha = .74 to .93), test-retest reliability (intraclass correlation coefficients = .70 to .90), discriminative validity (both between anxiety and other disorders and within anxiety disorders), and moderate parent-child agreement (r = .20 to .47, p &lt; .001, all correlations).\nCONCLUSIONS: The SCARED shows promise as a screening instrument for anxiety disorders. Future studies using the SCARED in community samples are indicated.","container-title":"Journal of the American Academy of Child and Adolescent Psychiatry","DOI":"10.1097/00004583-199704000-00018","ISSN":"0890-8567","issue":"4","journalAbbreviation":"J Am Acad Child Adolesc Psychiatry","language":"eng","note":"PMID: 9100430","page":"545-553","source":"PubMed","title":"The Screen for Child Anxiety Related Emotional Disorders (SCARED): scale construction and psychometric characteristics","title-short":"The Screen for Child Anxiety Related Emotional Disorders (SCARED)","volume":"36","author":[{"family":"Birmaher","given":"B."},{"family":"Khetarpal","given":"S."},{"family":"Brent","given":"D."},{"family":"Cully","given":"M."},{"family":"Balach","given":"L."},{"family":"Kaufman","given":"J."},{"family":"Neer","given":"S. M."}],"issued":{"date-parts":[["1997",4]]}}}],"schema":"https://github.com/citation-style-language/schema/raw/master/csl-citation.json"} </w:instrText>
      </w:r>
      <w:r w:rsidRPr="00732EE2">
        <w:fldChar w:fldCharType="separate"/>
      </w:r>
      <w:r w:rsidR="006E14CB" w:rsidRPr="00732EE2">
        <w:rPr>
          <w:vertAlign w:val="superscript"/>
        </w:rPr>
        <w:t>32</w:t>
      </w:r>
      <w:r w:rsidRPr="00732EE2">
        <w:fldChar w:fldCharType="end"/>
      </w:r>
      <w:r w:rsidRPr="00732EE2">
        <w:t xml:space="preserve"> and the Anticipatory </w:t>
      </w:r>
      <w:r w:rsidR="004855B7">
        <w:t>and</w:t>
      </w:r>
      <w:r w:rsidRPr="00732EE2">
        <w:t xml:space="preserve"> Consummatory Interpersonal Pleasure Scale (ACIPS),</w:t>
      </w:r>
      <w:r w:rsidRPr="00732EE2">
        <w:fldChar w:fldCharType="begin"/>
      </w:r>
      <w:r w:rsidR="00665179" w:rsidRPr="00732EE2">
        <w:instrText xml:space="preserve"> ADDIN ZOTERO_ITEM CSL_CITATION {"citationID":"ylsXs91W","properties":{"formattedCitation":"\\super 33\\nosupersub{}","plainCitation":"33","noteIndex":0},"citationItems":[{"id":7329,"uris":["http://zotero.org/users/8900989/items/E54RHG6M"],"itemData":{"id":7329,"type":"article-journal","abstract":"Although several valid measures of pleasure and anhedonia exist, there is a relative paucity of measures that adequately assess pleasure for social interactions. The Anticipatory and Consummatory Interpersonal Pleasure Scale (ACIPS) is a measure specifically designed to assess hedonic capacity for social and interpersonal pleasure. Various aspects of the validity and reliability of the ACIPS were examined in several ways. First, we assessed the factor structure as well as the internal consistency, convergent, and discriminant validity of the ACIPS in 496 young adults recruited from undergraduate classes. Second, we investigated the temporal stability of the measure by having a subset of the group return for retesting. Results from the factor analysis suggested a three-factor model. The ACIPS was found to be highly reliable in terms of internal consistency and test–retest stability. Further, the ACIPS correlated in a theoretically meaningful way with other measures of pleasure and affect. The current research indicates that the ACIPS is a reliable and valid questionnaire to assess hedonic capacity for social and interpersonal pleasure in nonclinical samples. Suggestions for further clinical and research applications using the ACIPS are offered.","container-title":"Psychiatry Research","DOI":"10.1016/j.psychres.2013.10.012","ISSN":"0165-1781","issue":"1","journalAbbreviation":"Psychiatry Research","page":"237-243","source":"ScienceDirect","title":"The assessment of interpersonal pleasure: Introduction of the Anticipatory and Consummatory Interpersonal Pleasure Scale (ACIPS) and preliminary findings","title-short":"The assessment of interpersonal pleasure","volume":"215","author":[{"family":"Gooding","given":"Diane Carol"},{"family":"Pflum","given":"Madeline Johnson"}],"issued":{"date-parts":[["2014",1,30]]}}}],"schema":"https://github.com/citation-style-language/schema/raw/master/csl-citation.json"} </w:instrText>
      </w:r>
      <w:r w:rsidRPr="00732EE2">
        <w:fldChar w:fldCharType="separate"/>
      </w:r>
      <w:r w:rsidR="006E14CB" w:rsidRPr="00732EE2">
        <w:rPr>
          <w:vertAlign w:val="superscript"/>
        </w:rPr>
        <w:t>33</w:t>
      </w:r>
      <w:r w:rsidRPr="00732EE2">
        <w:fldChar w:fldCharType="end"/>
      </w:r>
      <w:r w:rsidRPr="00732EE2">
        <w:t xml:space="preserve"> respectively. Overall sleep quality will be measured using the total score of the Pittsburgh Sleep Quality Index (PSQI).</w:t>
      </w:r>
      <w:r w:rsidRPr="00732EE2">
        <w:fldChar w:fldCharType="begin"/>
      </w:r>
      <w:r w:rsidR="00665179" w:rsidRPr="00732EE2">
        <w:instrText xml:space="preserve"> ADDIN ZOTERO_ITEM CSL_CITATION {"citationID":"G0RbkHrs","properties":{"formattedCitation":"\\super 34\\nosupersub{}","plainCitation":"34","noteIndex":0},"citationItems":[{"id":7347,"uris":["http://zotero.org/users/8900989/items/BR74RSGH"],"itemData":{"id":7347,"type":"article-journal","abstract":"Despite the prevalence of sleep complaints among psychiatric patients, few questionnaires have been specifically designed to measure sleep quality in clinical populations. The Pittsburgh Sleep Quality Index (PSQI) is a self-rated questionnaire which assesses sleep quality and disturbances over a 1-month time interval. Nineteen individual items generate seven \"component\" scores: subjective sleep quality, sleep latency, sleep duration, habitual sleep efficiency, sleep disturbances, use of sleeping medication, and daytime dysfunction. The sum of scores for these seven components yields one global score. Clinical and clinimetric properties of the PSQI were assessed over an 18-month period with \"good\" sleepers (healthy subjects, n = 52) and \"poor\" sleepers (depressed patients, n = 54; sleep-disorder patients, n = 62). Acceptable measures of internal homogeneity, consistency (test-retest reliability), and validity were obtained. A global PSQI score greater than 5 yielded a diagnostic sensitivity of 89.6% and specificity of 86.5% (kappa = 0.75, p less than 0.001) in distinguishing good and poor sleepers. The clinimetric and clinical properties of the PSQI suggest its utility both in psychiatric clinical practice and research activities.","container-title":"Psychiatry Research","DOI":"10.1016/0165-1781(89)90047-4","ISSN":"0165-1781","issue":"2","journalAbbreviation":"Psychiatry Res","language":"eng","note":"PMID: 2748771","page":"193-213","source":"PubMed","title":"The Pittsburgh Sleep Quality Index: a new instrument for psychiatric practice and research","title-short":"The Pittsburgh Sleep Quality Index","volume":"28","author":[{"family":"Buysse","given":"D. J."},{"family":"Reynolds","given":"C. F."},{"family":"Monk","given":"T. H."},{"family":"Berman","given":"S. R."},{"family":"Kupfer","given":"D. J."}],"issued":{"date-parts":[["1989",5]]}}}],"schema":"https://github.com/citation-style-language/schema/raw/master/csl-citation.json"} </w:instrText>
      </w:r>
      <w:r w:rsidRPr="00732EE2">
        <w:fldChar w:fldCharType="separate"/>
      </w:r>
      <w:r w:rsidR="006E14CB" w:rsidRPr="00732EE2">
        <w:rPr>
          <w:vertAlign w:val="superscript"/>
        </w:rPr>
        <w:t>34</w:t>
      </w:r>
      <w:r w:rsidRPr="00732EE2">
        <w:fldChar w:fldCharType="end"/>
      </w:r>
      <w:r w:rsidRPr="00732EE2">
        <w:rPr>
          <w:b/>
          <w:i/>
        </w:rPr>
        <w:t xml:space="preserve"> </w:t>
      </w:r>
      <w:r w:rsidRPr="00732EE2">
        <w:t>Risky behaviors (e.g., aggression, rule-breaking) will be assessed using the Risky Behavior Questionnaire for Adolescents (RBQ-A),</w:t>
      </w:r>
      <w:r w:rsidRPr="00732EE2">
        <w:fldChar w:fldCharType="begin"/>
      </w:r>
      <w:r w:rsidR="00665179" w:rsidRPr="00732EE2">
        <w:instrText xml:space="preserve"> ADDIN ZOTERO_ITEM CSL_CITATION {"citationID":"SGbLqURt","properties":{"formattedCitation":"\\super 35\\nosupersub{}","plainCitation":"35","noteIndex":0},"citationItems":[{"id":7332,"uris":["http://zotero.org/users/8900989/items/QEV3WAYG"],"itemData":{"id":7332,"type":"article-journal","abstract":"Past research has largely focused on examining self-esteem as an independent as opposed to a dependent variable. At the same time, research suggests that during adolescence, self-esteem is subject to yearly, monthly, as well as daily change, and consequently, it is important to identify underlying vulnerability factors and behaviors, which shape self-esteem lability. In the current multi-wave, longitudinal study, 142 adolescents between the ages of 12–18 completed monthly assessments across 4 months. At the initial assessment, adolescents provided self-report data pertaining to impulsiveness, maladaptive coping, risky behavior engagement, and self-esteem. At each of the follow-up assessments, adolescents provided information about risky behavior engagement and self-esteem. Results of time-lagged, idiographic multilevel mediation analyzes indicated that risky behavior engagement mediated the relationship between impulsiveness/maladaptive coping and subsequent low self-esteem. Critically, when included in the same model, impulsiveness was significant above and beyond maladaptive coping. Additionally, the reverse model with self-esteem as the predictor and risky behavior included as the dependent variable was not significant suggesting that our effect was unidirectional. As a whole, these findings suggest that impulsive youth may engage in behaviors, which ultimately precipitate negative self-evaluations and transient declines in self-esteem.","container-title":"Behaviour Research and Therapy","DOI":"10.1016/j.brat.2012.06.002","ISSN":"0005-7967","issue":"10","journalAbbreviation":"Behaviour Research and Therapy","page":"596-603","source":"ScienceDirect","title":"Moving beyond the trait conceptualization of self-esteem: The prospective effect of impulsiveness, coping, and risky behavior engagement","title-short":"Moving beyond the trait conceptualization of self-esteem","volume":"50","author":[{"family":"Auerbach","given":"Randy P."},{"family":"Gardiner","given":"Casey K."}],"issued":{"date-parts":[["2012",10,1]]}}}],"schema":"https://github.com/citation-style-language/schema/raw/master/csl-citation.json"} </w:instrText>
      </w:r>
      <w:r w:rsidRPr="00732EE2">
        <w:fldChar w:fldCharType="separate"/>
      </w:r>
      <w:r w:rsidR="006E14CB" w:rsidRPr="00732EE2">
        <w:rPr>
          <w:vertAlign w:val="superscript"/>
        </w:rPr>
        <w:t>35</w:t>
      </w:r>
      <w:r w:rsidRPr="00732EE2">
        <w:fldChar w:fldCharType="end"/>
      </w:r>
      <w:r w:rsidRPr="00732EE2">
        <w:t xml:space="preserve"> and substance use will be assessed using the National Institute of Drug Abuse (NIDA) Quick Screen V1.0.</w:t>
      </w:r>
      <w:r w:rsidRPr="00732EE2">
        <w:fldChar w:fldCharType="begin"/>
      </w:r>
      <w:r w:rsidR="00665179" w:rsidRPr="00732EE2">
        <w:instrText xml:space="preserve"> ADDIN ZOTERO_ITEM CSL_CITATION {"citationID":"NX2ld4GI","properties":{"formattedCitation":"\\super 36\\nosupersub{}","plainCitation":"36","noteIndex":0},"citationItems":[{"id":7343,"uris":["http://zotero.org/users/8900989/items/8JG42KPI"],"itemData":{"id":7343,"type":"report","publisher":"National Institute on Drug Abuse","title":"Resource Guide: Screening for Drug Use in General Medical Settings","author":[{"literal":"National Institute on Drug Abuse"}],"issued":{"date-parts":[["2012"]]}}}],"schema":"https://github.com/citation-style-language/schema/raw/master/csl-citation.json"} </w:instrText>
      </w:r>
      <w:r w:rsidRPr="00732EE2">
        <w:fldChar w:fldCharType="separate"/>
      </w:r>
      <w:r w:rsidR="006E14CB" w:rsidRPr="00732EE2">
        <w:rPr>
          <w:vertAlign w:val="superscript"/>
        </w:rPr>
        <w:t>36</w:t>
      </w:r>
      <w:r w:rsidRPr="00732EE2">
        <w:fldChar w:fldCharType="end"/>
      </w:r>
      <w:r w:rsidRPr="00732EE2">
        <w:t xml:space="preserve"> </w:t>
      </w:r>
      <w:r w:rsidR="00033E88" w:rsidRPr="00732EE2">
        <w:t xml:space="preserve">We will also assess several theoretical suicide risk factors that </w:t>
      </w:r>
      <w:r w:rsidR="000C06C4" w:rsidRPr="00732EE2">
        <w:t xml:space="preserve">are </w:t>
      </w:r>
      <w:r w:rsidR="00787EF5" w:rsidRPr="00732EE2">
        <w:t xml:space="preserve">potential </w:t>
      </w:r>
      <w:r w:rsidR="00033E88" w:rsidRPr="00732EE2">
        <w:t xml:space="preserve">mechanisms of </w:t>
      </w:r>
      <w:r w:rsidR="00604E40" w:rsidRPr="00732EE2">
        <w:t>change</w:t>
      </w:r>
      <w:r w:rsidR="00033E88" w:rsidRPr="00732EE2">
        <w:t xml:space="preserve">. </w:t>
      </w:r>
      <w:r w:rsidR="00577B05" w:rsidRPr="00732EE2">
        <w:t>P</w:t>
      </w:r>
      <w:r w:rsidRPr="00732EE2">
        <w:t>erceived burdensomeness and thwarted belongingness will be measured using the corresponding subscales of the Interpersonal Needs Questionnaire (INQ).</w:t>
      </w:r>
      <w:r w:rsidRPr="00732EE2">
        <w:fldChar w:fldCharType="begin"/>
      </w:r>
      <w:r w:rsidR="00183BE5" w:rsidRPr="00732EE2">
        <w:instrText xml:space="preserve"> ADDIN ZOTERO_ITEM CSL_CITATION {"citationID":"B8hDjF2Q","properties":{"formattedCitation":"\\super 37\\nosupersub{}","plainCitation":"37","noteIndex":0},"citationItems":[{"id":7336,"uris":["http://zotero.org/users/8900989/items/77HY352N"],"itemData":{"id":7336,"type":"article-journal","abstract":"The present study examined the psychometric properties and construct validity of scores derived from the Interpersonal Needs Questionnaire (INQ) using latent variable modeling with 5 independent samples varying in age and level of psychopathology. The INQ was derived from the interpersonal theory of suicide and was developed to measure thwarted belongingness and perceived burdensomeness-both proximal causes of desire for suicide. Results support that thwarted belongingness and perceived burdensomeness are distinct but related constructs and that they can be reliably measured. Further, multiple-group analyses were consistent with invariance for young versus older adults and nonclinical versus clinical populations, thereby supporting the relevance of these constructs to diverse populations. Finally, both constructs demonstrated convergent associations with related interpersonal constructs-including loneliness and social support for belongingness and social worth and death ideation for burdensomeness--as well as prospective associations with suicidal ideation.","container-title":"Psychological Assessment","DOI":"10.1037/a0025358","ISSN":"1939-134X","issue":"1","journalAbbreviation":"Psychol Assess","language":"eng","note":"PMID: 21928908\nPMCID: PMC3377972","page":"197-215","source":"PubMed","title":"Thwarted belongingness and perceived burdensomeness: construct validity and psychometric properties of the Interpersonal Needs Questionnaire","title-short":"Thwarted belongingness and perceived burdensomeness","volume":"24","author":[{"family":"Van Orden","given":"Kimberly A."},{"family":"Cukrowicz","given":"Kelly C."},{"family":"Witte","given":"Tracy K."},{"family":"Joiner","given":"Thomas E."}],"issued":{"date-parts":[["2012",3]]}}}],"schema":"https://github.com/citation-style-language/schema/raw/master/csl-citation.json"} </w:instrText>
      </w:r>
      <w:r w:rsidRPr="00732EE2">
        <w:fldChar w:fldCharType="separate"/>
      </w:r>
      <w:r w:rsidR="00183BE5" w:rsidRPr="00732EE2">
        <w:rPr>
          <w:vertAlign w:val="superscript"/>
        </w:rPr>
        <w:t>37</w:t>
      </w:r>
      <w:r w:rsidRPr="00732EE2">
        <w:fldChar w:fldCharType="end"/>
      </w:r>
      <w:r w:rsidRPr="00732EE2">
        <w:t xml:space="preserve"> Fearlessness about death will be measured using the Acquired Capability for Suicide Scale-Fearlessness about Death (ACSS-FAD).</w:t>
      </w:r>
      <w:r w:rsidRPr="00732EE2">
        <w:fldChar w:fldCharType="begin"/>
      </w:r>
      <w:r w:rsidR="00183BE5" w:rsidRPr="00732EE2">
        <w:instrText xml:space="preserve"> ADDIN ZOTERO_ITEM CSL_CITATION {"citationID":"NJOpAlKg","properties":{"formattedCitation":"\\super 38\\nosupersub{}","plainCitation":"38","noteIndex":0},"citationItems":[{"id":7333,"uris":["http://zotero.org/users/8900989/items/TNUCK8TW"],"itemData":{"id":7333,"type":"article-journal","abstract":"The Interpersonal Theory of Suicide proposes that suicidal behavior is so frightening that in order for an individual to engage in suicidal behavior, desire for suicide must be accompanied by the capability to do so. The capability for suicide is characterized by both a sense of fearlessness about death and elevated physiological pain tolerance. The primary aim of the current project was to reevaluate and revise the Acquired Capability for Suicide Scale (ACSS; Van Orden, Witte, Gordon, Bender, &amp; Joiner, 2008) and offer a revision to the scale. Expert review of the scale items resulted in retaining 7 items assessing fearlessness about death. The recommendation is made to refer to the revised scale as the ACSS–Fearlessness About Death (ACSS-FAD) to reflect its content more specifically. A model with the 7 retained items provided good fit to the data across 3 independent samples of young adults. Multiple-group analyses examining measurement invariance across men and women found that the latent structure of the scale is comparable across gender. Data are also presented demonstrating convergent and discriminant validity for the scale in young adults and an inpatient psychiatric sample. Findings support the viability of the ACSS-FAD, indicating the scale has a replicable factor structure that generalizes across males and females and is substantively related to the construct of fearlessness about death. Taken together, the present work extends knowledge of the psychometrics of the ACSS-FAD in particular and the nature of fearlessness about death in general. (PsycINFO Database Record (c) 2019 APA, all rights reserved)","container-title":"Psychological Assessment","DOI":"10.1037/a0034858","ISSN":"1939-134X","issue":"1","note":"publisher-place: US\npublisher: American Psychological Association","page":"115-126","source":"APA PsycNet","title":"Fearlessness about death: The psychometric properties and construct validity of the revision to the Acquired Capability for Suicide Scale","title-short":"Fearlessness about death","volume":"26","author":[{"family":"Ribeiro","given":"Jessica D."},{"family":"Witte","given":"Tracy K."},{"family":"Van Orden","given":"Kimberly A."},{"family":"Selby","given":"Edward A."},{"family":"Gordon","given":"Kathryn H."},{"family":"Bender","given":"Theodore W."},{"family":"Joiner Jr.","given":"Thomas E."}],"issued":{"date-parts":[["2014"]]}}}],"schema":"https://github.com/citation-style-language/schema/raw/master/csl-citation.json"} </w:instrText>
      </w:r>
      <w:r w:rsidRPr="00732EE2">
        <w:fldChar w:fldCharType="separate"/>
      </w:r>
      <w:r w:rsidR="00183BE5" w:rsidRPr="00732EE2">
        <w:rPr>
          <w:vertAlign w:val="superscript"/>
        </w:rPr>
        <w:t>38</w:t>
      </w:r>
      <w:r w:rsidRPr="00732EE2">
        <w:fldChar w:fldCharType="end"/>
      </w:r>
      <w:r w:rsidR="0033385E" w:rsidRPr="00732EE2">
        <w:t xml:space="preserve"> Psychometric information for </w:t>
      </w:r>
      <w:r w:rsidR="005C1C66" w:rsidRPr="00732EE2">
        <w:t>study</w:t>
      </w:r>
      <w:r w:rsidR="0033385E" w:rsidRPr="00732EE2">
        <w:t xml:space="preserve"> measures is presented in </w:t>
      </w:r>
      <w:r w:rsidR="0033385E" w:rsidRPr="00732EE2">
        <w:rPr>
          <w:b/>
          <w:bCs/>
        </w:rPr>
        <w:t>Table S1</w:t>
      </w:r>
      <w:r w:rsidR="0033385E" w:rsidRPr="00732EE2">
        <w:t xml:space="preserve"> in the supplementary materials.</w:t>
      </w:r>
    </w:p>
    <w:p w14:paraId="0B4F324A" w14:textId="77777777" w:rsidR="00FC0301" w:rsidRPr="00732EE2" w:rsidRDefault="00AF3260">
      <w:pPr>
        <w:spacing w:line="480" w:lineRule="auto"/>
        <w:rPr>
          <w:b/>
          <w:i/>
        </w:rPr>
      </w:pPr>
      <w:r w:rsidRPr="00732EE2">
        <w:rPr>
          <w:b/>
          <w:i/>
        </w:rPr>
        <w:t>Engagement and Mental Healthcare Utilization</w:t>
      </w:r>
    </w:p>
    <w:p w14:paraId="7848FA46" w14:textId="77777777" w:rsidR="00FC0301" w:rsidRPr="00732EE2" w:rsidRDefault="00AF3260">
      <w:pPr>
        <w:spacing w:line="480" w:lineRule="auto"/>
        <w:ind w:firstLine="720"/>
        <w:sectPr w:rsidR="00FC0301" w:rsidRPr="00732EE2" w:rsidSect="00E64CA9">
          <w:headerReference w:type="default" r:id="rId9"/>
          <w:headerReference w:type="first" r:id="rId10"/>
          <w:footerReference w:type="first" r:id="rId11"/>
          <w:pgSz w:w="12240" w:h="15840"/>
          <w:pgMar w:top="1440" w:right="1440" w:bottom="1440" w:left="1440" w:header="720" w:footer="720" w:gutter="0"/>
          <w:pgNumType w:start="1"/>
          <w:cols w:space="720"/>
        </w:sectPr>
      </w:pPr>
      <w:r w:rsidRPr="00732EE2">
        <w:lastRenderedPageBreak/>
        <w:t>Other exploratory outcomes include patient engagement in DBT treatment (e.g., the proportion of scheduled sessions that were attended) and utilization of crisis care (e.g., STB-related emergency room visits). Crisis care utilization will be assessed at each timepoint using a brief service use interview and will be dichotomized (utilized/not utilized), as we anticipate that it will be relatively infrequent during the follow-up period.</w:t>
      </w:r>
    </w:p>
    <w:p w14:paraId="22B654E1" w14:textId="77777777" w:rsidR="00FC0301" w:rsidRPr="00732EE2" w:rsidRDefault="00FC0301">
      <w:pPr>
        <w:spacing w:line="480" w:lineRule="auto"/>
      </w:pPr>
    </w:p>
    <w:tbl>
      <w:tblPr>
        <w:tblStyle w:val="a"/>
        <w:tblW w:w="12525" w:type="dxa"/>
        <w:tblBorders>
          <w:top w:val="nil"/>
          <w:left w:val="nil"/>
          <w:bottom w:val="nil"/>
          <w:right w:val="nil"/>
          <w:insideH w:val="nil"/>
          <w:insideV w:val="nil"/>
        </w:tblBorders>
        <w:tblLayout w:type="fixed"/>
        <w:tblLook w:val="0600" w:firstRow="0" w:lastRow="0" w:firstColumn="0" w:lastColumn="0" w:noHBand="1" w:noVBand="1"/>
      </w:tblPr>
      <w:tblGrid>
        <w:gridCol w:w="5325"/>
        <w:gridCol w:w="1200"/>
        <w:gridCol w:w="1200"/>
        <w:gridCol w:w="1200"/>
        <w:gridCol w:w="1200"/>
        <w:gridCol w:w="1200"/>
        <w:gridCol w:w="1200"/>
      </w:tblGrid>
      <w:tr w:rsidR="00FC0301" w:rsidRPr="00732EE2" w14:paraId="019DB1DA" w14:textId="77777777">
        <w:trPr>
          <w:cantSplit/>
          <w:trHeight w:val="288"/>
        </w:trPr>
        <w:tc>
          <w:tcPr>
            <w:tcW w:w="5325"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tcPr>
          <w:p w14:paraId="47E3028C" w14:textId="77777777" w:rsidR="00FC0301" w:rsidRPr="00732EE2" w:rsidRDefault="00AF3260">
            <w:pPr>
              <w:jc w:val="center"/>
              <w:rPr>
                <w:b/>
                <w:sz w:val="20"/>
                <w:szCs w:val="20"/>
              </w:rPr>
            </w:pPr>
            <w:r w:rsidRPr="00732EE2">
              <w:rPr>
                <w:b/>
                <w:sz w:val="20"/>
                <w:szCs w:val="20"/>
              </w:rPr>
              <w:t xml:space="preserve"> </w:t>
            </w:r>
          </w:p>
        </w:tc>
        <w:tc>
          <w:tcPr>
            <w:tcW w:w="7200" w:type="dxa"/>
            <w:gridSpan w:val="6"/>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6AE58149" w14:textId="77777777" w:rsidR="00FC0301" w:rsidRPr="00732EE2" w:rsidRDefault="00AF3260">
            <w:pPr>
              <w:jc w:val="center"/>
              <w:rPr>
                <w:b/>
                <w:sz w:val="20"/>
                <w:szCs w:val="20"/>
              </w:rPr>
            </w:pPr>
            <w:r w:rsidRPr="00732EE2">
              <w:rPr>
                <w:b/>
                <w:sz w:val="20"/>
                <w:szCs w:val="20"/>
              </w:rPr>
              <w:t>STUDY PERIOD</w:t>
            </w:r>
          </w:p>
        </w:tc>
      </w:tr>
      <w:tr w:rsidR="00FC0301" w:rsidRPr="00732EE2" w14:paraId="4E43903A" w14:textId="77777777">
        <w:trPr>
          <w:cantSplit/>
          <w:trHeight w:val="288"/>
        </w:trPr>
        <w:tc>
          <w:tcPr>
            <w:tcW w:w="5325" w:type="dxa"/>
            <w:tcBorders>
              <w:top w:val="single" w:sz="6" w:space="0" w:color="262626"/>
              <w:left w:val="single" w:sz="6" w:space="0" w:color="262626"/>
              <w:bottom w:val="single" w:sz="12" w:space="0" w:color="262626"/>
              <w:right w:val="single" w:sz="12" w:space="0" w:color="000000"/>
            </w:tcBorders>
            <w:shd w:val="clear" w:color="auto" w:fill="E6E6E6"/>
            <w:tcMar>
              <w:top w:w="0" w:type="dxa"/>
              <w:left w:w="0" w:type="dxa"/>
              <w:bottom w:w="0" w:type="dxa"/>
              <w:right w:w="0" w:type="dxa"/>
            </w:tcMar>
            <w:vAlign w:val="center"/>
          </w:tcPr>
          <w:p w14:paraId="19BCB411" w14:textId="77777777" w:rsidR="00FC0301" w:rsidRPr="00732EE2" w:rsidRDefault="00AF3260">
            <w:pPr>
              <w:jc w:val="center"/>
              <w:rPr>
                <w:b/>
                <w:sz w:val="20"/>
                <w:szCs w:val="20"/>
              </w:rPr>
            </w:pPr>
            <w:r w:rsidRPr="00732EE2">
              <w:rPr>
                <w:b/>
                <w:sz w:val="20"/>
                <w:szCs w:val="20"/>
              </w:rPr>
              <w:t>TIMEPOINT</w:t>
            </w:r>
          </w:p>
        </w:tc>
        <w:tc>
          <w:tcPr>
            <w:tcW w:w="1200" w:type="dxa"/>
            <w:tcBorders>
              <w:top w:val="single" w:sz="6" w:space="0" w:color="262626"/>
              <w:left w:val="single" w:sz="12" w:space="0" w:color="000000"/>
              <w:bottom w:val="single" w:sz="12" w:space="0" w:color="262626"/>
              <w:right w:val="single" w:sz="12" w:space="0" w:color="262626"/>
            </w:tcBorders>
            <w:shd w:val="clear" w:color="auto" w:fill="E6E6E6"/>
            <w:tcMar>
              <w:top w:w="0" w:type="dxa"/>
              <w:left w:w="0" w:type="dxa"/>
              <w:bottom w:w="0" w:type="dxa"/>
              <w:right w:w="0" w:type="dxa"/>
            </w:tcMar>
            <w:vAlign w:val="center"/>
          </w:tcPr>
          <w:p w14:paraId="7754A8AB" w14:textId="77777777" w:rsidR="00FC0301" w:rsidRPr="00732EE2" w:rsidRDefault="00AF3260">
            <w:pPr>
              <w:jc w:val="center"/>
              <w:rPr>
                <w:b/>
                <w:i/>
                <w:sz w:val="20"/>
                <w:szCs w:val="20"/>
                <w:vertAlign w:val="subscript"/>
              </w:rPr>
            </w:pPr>
            <w:r w:rsidRPr="00732EE2">
              <w:rPr>
                <w:b/>
                <w:sz w:val="20"/>
                <w:szCs w:val="20"/>
              </w:rPr>
              <w:t>Enrollment</w:t>
            </w:r>
          </w:p>
        </w:tc>
        <w:tc>
          <w:tcPr>
            <w:tcW w:w="1200" w:type="dxa"/>
            <w:tcBorders>
              <w:top w:val="single" w:sz="6" w:space="0" w:color="262626"/>
              <w:left w:val="single" w:sz="12" w:space="0" w:color="262626"/>
              <w:bottom w:val="single" w:sz="12" w:space="0" w:color="262626"/>
              <w:right w:val="single" w:sz="6" w:space="0" w:color="262626"/>
            </w:tcBorders>
            <w:shd w:val="clear" w:color="auto" w:fill="E6E6E6"/>
            <w:tcMar>
              <w:top w:w="0" w:type="dxa"/>
              <w:left w:w="0" w:type="dxa"/>
              <w:bottom w:w="0" w:type="dxa"/>
              <w:right w:w="0" w:type="dxa"/>
            </w:tcMar>
            <w:vAlign w:val="center"/>
          </w:tcPr>
          <w:p w14:paraId="05D7B22E" w14:textId="77777777" w:rsidR="00FC0301" w:rsidRPr="00732EE2" w:rsidRDefault="00AF3260">
            <w:pPr>
              <w:jc w:val="center"/>
              <w:rPr>
                <w:b/>
                <w:sz w:val="20"/>
                <w:szCs w:val="20"/>
              </w:rPr>
            </w:pPr>
            <w:r w:rsidRPr="00732EE2">
              <w:rPr>
                <w:b/>
                <w:sz w:val="20"/>
                <w:szCs w:val="20"/>
              </w:rPr>
              <w:t>Baseline</w:t>
            </w:r>
          </w:p>
        </w:tc>
        <w:tc>
          <w:tcPr>
            <w:tcW w:w="1200" w:type="dxa"/>
            <w:tcBorders>
              <w:top w:val="single" w:sz="6" w:space="0" w:color="262626"/>
              <w:left w:val="single" w:sz="6" w:space="0" w:color="262626"/>
              <w:bottom w:val="single" w:sz="12" w:space="0" w:color="262626"/>
              <w:right w:val="single" w:sz="6" w:space="0" w:color="262626"/>
            </w:tcBorders>
            <w:shd w:val="clear" w:color="auto" w:fill="E6E6E6"/>
            <w:tcMar>
              <w:top w:w="0" w:type="dxa"/>
              <w:left w:w="0" w:type="dxa"/>
              <w:bottom w:w="0" w:type="dxa"/>
              <w:right w:w="0" w:type="dxa"/>
            </w:tcMar>
            <w:vAlign w:val="center"/>
          </w:tcPr>
          <w:p w14:paraId="3EDB48C8" w14:textId="77777777" w:rsidR="00FC0301" w:rsidRPr="00732EE2" w:rsidRDefault="00AF3260">
            <w:pPr>
              <w:jc w:val="center"/>
              <w:rPr>
                <w:b/>
                <w:sz w:val="20"/>
                <w:szCs w:val="20"/>
                <w:vertAlign w:val="subscript"/>
              </w:rPr>
            </w:pPr>
            <w:r w:rsidRPr="00732EE2">
              <w:rPr>
                <w:b/>
                <w:sz w:val="20"/>
                <w:szCs w:val="20"/>
              </w:rPr>
              <w:t>3 months</w:t>
            </w:r>
          </w:p>
        </w:tc>
        <w:tc>
          <w:tcPr>
            <w:tcW w:w="1200" w:type="dxa"/>
            <w:tcBorders>
              <w:top w:val="single" w:sz="6" w:space="0" w:color="262626"/>
              <w:left w:val="single" w:sz="6" w:space="0" w:color="262626"/>
              <w:bottom w:val="single" w:sz="12" w:space="0" w:color="262626"/>
              <w:right w:val="single" w:sz="6" w:space="0" w:color="000000"/>
            </w:tcBorders>
            <w:shd w:val="clear" w:color="auto" w:fill="E6E6E6"/>
            <w:tcMar>
              <w:top w:w="0" w:type="dxa"/>
              <w:left w:w="0" w:type="dxa"/>
              <w:bottom w:w="0" w:type="dxa"/>
              <w:right w:w="0" w:type="dxa"/>
            </w:tcMar>
            <w:vAlign w:val="center"/>
          </w:tcPr>
          <w:p w14:paraId="7D83F1BA" w14:textId="77777777" w:rsidR="00FC0301" w:rsidRPr="00732EE2" w:rsidRDefault="00AF3260">
            <w:pPr>
              <w:jc w:val="center"/>
              <w:rPr>
                <w:b/>
                <w:sz w:val="20"/>
                <w:szCs w:val="20"/>
              </w:rPr>
            </w:pPr>
            <w:r w:rsidRPr="00732EE2">
              <w:rPr>
                <w:b/>
                <w:sz w:val="20"/>
                <w:szCs w:val="20"/>
              </w:rPr>
              <w:t>6 months</w:t>
            </w:r>
          </w:p>
        </w:tc>
        <w:tc>
          <w:tcPr>
            <w:tcW w:w="1200" w:type="dxa"/>
            <w:tcBorders>
              <w:top w:val="single" w:sz="6" w:space="0" w:color="262626"/>
              <w:left w:val="single" w:sz="6" w:space="0" w:color="000000"/>
              <w:bottom w:val="single" w:sz="12" w:space="0" w:color="262626"/>
              <w:right w:val="single" w:sz="12" w:space="0" w:color="000000"/>
            </w:tcBorders>
            <w:shd w:val="clear" w:color="auto" w:fill="E6E6E6"/>
            <w:tcMar>
              <w:top w:w="0" w:type="dxa"/>
              <w:left w:w="0" w:type="dxa"/>
              <w:bottom w:w="0" w:type="dxa"/>
              <w:right w:w="0" w:type="dxa"/>
            </w:tcMar>
            <w:vAlign w:val="center"/>
          </w:tcPr>
          <w:p w14:paraId="49DD5AF0" w14:textId="77777777" w:rsidR="00FC0301" w:rsidRPr="00732EE2" w:rsidRDefault="00AF3260">
            <w:pPr>
              <w:jc w:val="center"/>
              <w:rPr>
                <w:b/>
                <w:sz w:val="20"/>
                <w:szCs w:val="20"/>
              </w:rPr>
            </w:pPr>
            <w:r w:rsidRPr="00732EE2">
              <w:rPr>
                <w:b/>
                <w:sz w:val="20"/>
                <w:szCs w:val="20"/>
              </w:rPr>
              <w:t>Weekly during DBT</w:t>
            </w:r>
          </w:p>
        </w:tc>
        <w:tc>
          <w:tcPr>
            <w:tcW w:w="1200" w:type="dxa"/>
            <w:tcBorders>
              <w:top w:val="single" w:sz="6" w:space="0" w:color="262626"/>
              <w:left w:val="single" w:sz="12" w:space="0" w:color="000000"/>
              <w:bottom w:val="single" w:sz="12" w:space="0" w:color="262626"/>
              <w:right w:val="single" w:sz="6" w:space="0" w:color="262626"/>
            </w:tcBorders>
            <w:shd w:val="clear" w:color="auto" w:fill="E6E6E6"/>
            <w:tcMar>
              <w:top w:w="0" w:type="dxa"/>
              <w:left w:w="0" w:type="dxa"/>
              <w:bottom w:w="0" w:type="dxa"/>
              <w:right w:w="0" w:type="dxa"/>
            </w:tcMar>
            <w:vAlign w:val="center"/>
          </w:tcPr>
          <w:p w14:paraId="4BF69875" w14:textId="77777777" w:rsidR="00FC0301" w:rsidRPr="00732EE2" w:rsidRDefault="00AF3260">
            <w:pPr>
              <w:jc w:val="center"/>
              <w:rPr>
                <w:b/>
                <w:sz w:val="20"/>
                <w:szCs w:val="20"/>
                <w:vertAlign w:val="subscript"/>
              </w:rPr>
            </w:pPr>
            <w:r w:rsidRPr="00732EE2">
              <w:rPr>
                <w:b/>
                <w:sz w:val="20"/>
                <w:szCs w:val="20"/>
              </w:rPr>
              <w:t>End of study</w:t>
            </w:r>
          </w:p>
        </w:tc>
      </w:tr>
      <w:tr w:rsidR="00FC0301" w:rsidRPr="00732EE2" w14:paraId="16AA50F4" w14:textId="77777777">
        <w:trPr>
          <w:cantSplit/>
          <w:trHeight w:val="288"/>
        </w:trPr>
        <w:tc>
          <w:tcPr>
            <w:tcW w:w="5325" w:type="dxa"/>
            <w:tcBorders>
              <w:top w:val="single" w:sz="12" w:space="0" w:color="262626"/>
              <w:left w:val="single" w:sz="6" w:space="0" w:color="262626"/>
              <w:bottom w:val="single" w:sz="6" w:space="0" w:color="000000"/>
              <w:right w:val="single" w:sz="12" w:space="0" w:color="000000"/>
            </w:tcBorders>
            <w:tcMar>
              <w:top w:w="0" w:type="dxa"/>
              <w:left w:w="0" w:type="dxa"/>
              <w:bottom w:w="0" w:type="dxa"/>
              <w:right w:w="0" w:type="dxa"/>
            </w:tcMar>
            <w:vAlign w:val="center"/>
          </w:tcPr>
          <w:p w14:paraId="1100E51A" w14:textId="77777777" w:rsidR="00FC0301" w:rsidRPr="00732EE2" w:rsidRDefault="00AF3260">
            <w:pPr>
              <w:ind w:left="100"/>
              <w:rPr>
                <w:b/>
                <w:sz w:val="20"/>
                <w:szCs w:val="20"/>
              </w:rPr>
            </w:pPr>
            <w:r w:rsidRPr="00732EE2">
              <w:rPr>
                <w:b/>
                <w:sz w:val="20"/>
                <w:szCs w:val="20"/>
              </w:rPr>
              <w:t>ENROLLMENT:</w:t>
            </w:r>
          </w:p>
        </w:tc>
        <w:tc>
          <w:tcPr>
            <w:tcW w:w="1200" w:type="dxa"/>
            <w:tcBorders>
              <w:top w:val="single" w:sz="12"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6A61DCBA" w14:textId="77777777" w:rsidR="00FC0301" w:rsidRPr="00732EE2" w:rsidRDefault="00AF3260">
            <w:pPr>
              <w:jc w:val="center"/>
              <w:rPr>
                <w:sz w:val="20"/>
                <w:szCs w:val="20"/>
              </w:rPr>
            </w:pPr>
            <w:r w:rsidRPr="00732EE2">
              <w:rPr>
                <w:sz w:val="20"/>
                <w:szCs w:val="20"/>
              </w:rPr>
              <w:t xml:space="preserve"> </w:t>
            </w:r>
          </w:p>
        </w:tc>
        <w:tc>
          <w:tcPr>
            <w:tcW w:w="1200" w:type="dxa"/>
            <w:tcBorders>
              <w:top w:val="single" w:sz="12"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475DB3F2" w14:textId="77777777" w:rsidR="00FC0301" w:rsidRPr="00732EE2" w:rsidRDefault="00AF3260">
            <w:pPr>
              <w:jc w:val="center"/>
              <w:rPr>
                <w:sz w:val="20"/>
                <w:szCs w:val="20"/>
              </w:rPr>
            </w:pPr>
            <w:r w:rsidRPr="00732EE2">
              <w:rPr>
                <w:sz w:val="20"/>
                <w:szCs w:val="20"/>
              </w:rPr>
              <w:t xml:space="preserve"> </w:t>
            </w:r>
          </w:p>
        </w:tc>
        <w:tc>
          <w:tcPr>
            <w:tcW w:w="1200" w:type="dxa"/>
            <w:tcBorders>
              <w:top w:val="single" w:sz="12"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70CD25B9" w14:textId="77777777" w:rsidR="00FC0301" w:rsidRPr="00732EE2" w:rsidRDefault="00FC0301">
            <w:pPr>
              <w:jc w:val="center"/>
              <w:rPr>
                <w:sz w:val="20"/>
                <w:szCs w:val="20"/>
              </w:rPr>
            </w:pPr>
          </w:p>
        </w:tc>
        <w:tc>
          <w:tcPr>
            <w:tcW w:w="1200" w:type="dxa"/>
            <w:tcBorders>
              <w:top w:val="single" w:sz="12"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092D301C" w14:textId="77777777" w:rsidR="00FC0301" w:rsidRPr="00732EE2" w:rsidRDefault="00FC0301">
            <w:pPr>
              <w:jc w:val="center"/>
              <w:rPr>
                <w:sz w:val="20"/>
                <w:szCs w:val="20"/>
              </w:rPr>
            </w:pPr>
          </w:p>
        </w:tc>
        <w:tc>
          <w:tcPr>
            <w:tcW w:w="1200" w:type="dxa"/>
            <w:tcBorders>
              <w:top w:val="single" w:sz="12"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259B4611" w14:textId="77777777" w:rsidR="00FC0301" w:rsidRPr="00732EE2" w:rsidRDefault="00FC0301">
            <w:pPr>
              <w:jc w:val="center"/>
              <w:rPr>
                <w:sz w:val="20"/>
                <w:szCs w:val="20"/>
              </w:rPr>
            </w:pPr>
          </w:p>
        </w:tc>
        <w:tc>
          <w:tcPr>
            <w:tcW w:w="1200" w:type="dxa"/>
            <w:tcBorders>
              <w:top w:val="single" w:sz="12"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50DBADE0" w14:textId="77777777" w:rsidR="00FC0301" w:rsidRPr="00732EE2" w:rsidRDefault="00AF3260">
            <w:pPr>
              <w:jc w:val="center"/>
              <w:rPr>
                <w:sz w:val="20"/>
                <w:szCs w:val="20"/>
              </w:rPr>
            </w:pPr>
            <w:r w:rsidRPr="00732EE2">
              <w:rPr>
                <w:sz w:val="20"/>
                <w:szCs w:val="20"/>
              </w:rPr>
              <w:t xml:space="preserve"> </w:t>
            </w:r>
          </w:p>
        </w:tc>
      </w:tr>
      <w:tr w:rsidR="00FC0301" w:rsidRPr="00732EE2" w14:paraId="667DACA5"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1EF06DAB" w14:textId="77777777" w:rsidR="00FC0301" w:rsidRPr="00732EE2" w:rsidRDefault="00AF3260">
            <w:pPr>
              <w:ind w:left="100"/>
              <w:rPr>
                <w:sz w:val="20"/>
                <w:szCs w:val="20"/>
              </w:rPr>
            </w:pPr>
            <w:r w:rsidRPr="00732EE2">
              <w:rPr>
                <w:sz w:val="20"/>
                <w:szCs w:val="20"/>
              </w:rPr>
              <w:t>Eligibility screen</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08AC0879" w14:textId="77777777" w:rsidR="00FC0301" w:rsidRPr="00732EE2" w:rsidRDefault="00AF3260">
            <w:pPr>
              <w:jc w:val="center"/>
              <w:rPr>
                <w:sz w:val="20"/>
                <w:szCs w:val="20"/>
              </w:rPr>
            </w:pPr>
            <w:r w:rsidRPr="00732EE2">
              <w:rPr>
                <w:sz w:val="20"/>
                <w:szCs w:val="20"/>
              </w:rPr>
              <w:t>X</w:t>
            </w: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4ACDCB25" w14:textId="77777777" w:rsidR="00FC0301" w:rsidRPr="00732EE2" w:rsidRDefault="00AF3260">
            <w:pPr>
              <w:jc w:val="center"/>
              <w:rPr>
                <w:sz w:val="20"/>
                <w:szCs w:val="20"/>
              </w:rPr>
            </w:pPr>
            <w:r w:rsidRPr="00732EE2">
              <w:rPr>
                <w:sz w:val="20"/>
                <w:szCs w:val="20"/>
              </w:rPr>
              <w:t xml:space="preserve"> </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53F72554"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4B5FEE04"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3A3AFBE0"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03DD93D9" w14:textId="77777777" w:rsidR="00FC0301" w:rsidRPr="00732EE2" w:rsidRDefault="00AF3260">
            <w:pPr>
              <w:jc w:val="center"/>
              <w:rPr>
                <w:sz w:val="20"/>
                <w:szCs w:val="20"/>
              </w:rPr>
            </w:pPr>
            <w:r w:rsidRPr="00732EE2">
              <w:rPr>
                <w:sz w:val="20"/>
                <w:szCs w:val="20"/>
              </w:rPr>
              <w:t xml:space="preserve"> </w:t>
            </w:r>
          </w:p>
        </w:tc>
      </w:tr>
      <w:tr w:rsidR="00FC0301" w:rsidRPr="00732EE2" w14:paraId="7C3211EA"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7E551459" w14:textId="77777777" w:rsidR="00FC0301" w:rsidRPr="00732EE2" w:rsidRDefault="00AF3260">
            <w:pPr>
              <w:ind w:left="100"/>
              <w:rPr>
                <w:sz w:val="20"/>
                <w:szCs w:val="20"/>
              </w:rPr>
            </w:pPr>
            <w:r w:rsidRPr="00732EE2">
              <w:rPr>
                <w:sz w:val="20"/>
                <w:szCs w:val="20"/>
              </w:rPr>
              <w:t>Informed consent/assent</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20FA9571" w14:textId="77777777" w:rsidR="00FC0301" w:rsidRPr="00732EE2" w:rsidRDefault="00AF3260">
            <w:pPr>
              <w:jc w:val="center"/>
              <w:rPr>
                <w:sz w:val="20"/>
                <w:szCs w:val="20"/>
              </w:rPr>
            </w:pPr>
            <w:r w:rsidRPr="00732EE2">
              <w:rPr>
                <w:sz w:val="20"/>
                <w:szCs w:val="20"/>
              </w:rPr>
              <w:t>X</w:t>
            </w: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4843D44F" w14:textId="77777777" w:rsidR="00FC0301" w:rsidRPr="00732EE2" w:rsidRDefault="00AF3260">
            <w:pPr>
              <w:jc w:val="center"/>
              <w:rPr>
                <w:sz w:val="20"/>
                <w:szCs w:val="20"/>
              </w:rPr>
            </w:pPr>
            <w:r w:rsidRPr="00732EE2">
              <w:rPr>
                <w:sz w:val="20"/>
                <w:szCs w:val="20"/>
              </w:rPr>
              <w:t xml:space="preserve"> </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6D34C6BE"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1CB96462"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0F4CB2BC"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0C719371" w14:textId="77777777" w:rsidR="00FC0301" w:rsidRPr="00732EE2" w:rsidRDefault="00AF3260">
            <w:pPr>
              <w:jc w:val="center"/>
              <w:rPr>
                <w:sz w:val="20"/>
                <w:szCs w:val="20"/>
              </w:rPr>
            </w:pPr>
            <w:r w:rsidRPr="00732EE2">
              <w:rPr>
                <w:sz w:val="20"/>
                <w:szCs w:val="20"/>
              </w:rPr>
              <w:t xml:space="preserve"> </w:t>
            </w:r>
          </w:p>
        </w:tc>
      </w:tr>
      <w:tr w:rsidR="00FC0301" w:rsidRPr="00732EE2" w14:paraId="166C83E4"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27E6433B" w14:textId="77777777" w:rsidR="00FC0301" w:rsidRPr="00732EE2" w:rsidRDefault="00AF3260">
            <w:pPr>
              <w:ind w:left="100"/>
              <w:rPr>
                <w:sz w:val="20"/>
                <w:szCs w:val="20"/>
              </w:rPr>
            </w:pPr>
            <w:r w:rsidRPr="00732EE2">
              <w:rPr>
                <w:sz w:val="20"/>
                <w:szCs w:val="20"/>
              </w:rPr>
              <w:t>Allocation</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47AE06A0"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7A40F9F2" w14:textId="77777777" w:rsidR="00FC0301" w:rsidRPr="00732EE2" w:rsidRDefault="00AF3260">
            <w:pPr>
              <w:jc w:val="center"/>
              <w:rPr>
                <w:sz w:val="20"/>
                <w:szCs w:val="20"/>
              </w:rPr>
            </w:pPr>
            <w:r w:rsidRPr="00732EE2">
              <w:rPr>
                <w:sz w:val="20"/>
                <w:szCs w:val="20"/>
              </w:rPr>
              <w:t>X</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29C1A03E"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042D3096"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54AD9799"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229DAFC3" w14:textId="77777777" w:rsidR="00FC0301" w:rsidRPr="00732EE2" w:rsidRDefault="00FC0301">
            <w:pPr>
              <w:jc w:val="center"/>
              <w:rPr>
                <w:sz w:val="20"/>
                <w:szCs w:val="20"/>
              </w:rPr>
            </w:pPr>
          </w:p>
        </w:tc>
      </w:tr>
      <w:tr w:rsidR="00FC0301" w:rsidRPr="00732EE2" w14:paraId="73FEF008" w14:textId="77777777">
        <w:trPr>
          <w:cantSplit/>
          <w:trHeight w:val="288"/>
        </w:trPr>
        <w:tc>
          <w:tcPr>
            <w:tcW w:w="5325" w:type="dxa"/>
            <w:tcBorders>
              <w:top w:val="single" w:sz="6" w:space="0" w:color="000000"/>
              <w:left w:val="single" w:sz="6" w:space="0" w:color="262626"/>
              <w:bottom w:val="single" w:sz="12" w:space="0" w:color="000000"/>
              <w:right w:val="single" w:sz="12" w:space="0" w:color="000000"/>
            </w:tcBorders>
            <w:tcMar>
              <w:top w:w="0" w:type="dxa"/>
              <w:left w:w="0" w:type="dxa"/>
              <w:bottom w:w="0" w:type="dxa"/>
              <w:right w:w="0" w:type="dxa"/>
            </w:tcMar>
            <w:vAlign w:val="center"/>
          </w:tcPr>
          <w:p w14:paraId="5C0C7035" w14:textId="77777777" w:rsidR="00FC0301" w:rsidRPr="00732EE2" w:rsidRDefault="00AF3260">
            <w:pPr>
              <w:ind w:left="100"/>
              <w:rPr>
                <w:sz w:val="20"/>
                <w:szCs w:val="20"/>
              </w:rPr>
            </w:pPr>
            <w:r w:rsidRPr="00732EE2">
              <w:rPr>
                <w:sz w:val="20"/>
                <w:szCs w:val="20"/>
              </w:rPr>
              <w:t>App installation (Vira or EARS)</w:t>
            </w:r>
          </w:p>
        </w:tc>
        <w:tc>
          <w:tcPr>
            <w:tcW w:w="1200" w:type="dxa"/>
            <w:tcBorders>
              <w:top w:val="single" w:sz="6" w:space="0" w:color="262626"/>
              <w:left w:val="single" w:sz="12" w:space="0" w:color="000000"/>
              <w:bottom w:val="single" w:sz="12" w:space="0" w:color="262626"/>
              <w:right w:val="single" w:sz="12" w:space="0" w:color="262626"/>
            </w:tcBorders>
            <w:tcMar>
              <w:top w:w="0" w:type="dxa"/>
              <w:left w:w="0" w:type="dxa"/>
              <w:bottom w:w="0" w:type="dxa"/>
              <w:right w:w="0" w:type="dxa"/>
            </w:tcMar>
            <w:vAlign w:val="center"/>
          </w:tcPr>
          <w:p w14:paraId="64398BCD" w14:textId="77777777" w:rsidR="00FC0301" w:rsidRPr="00732EE2" w:rsidRDefault="00AF3260">
            <w:pPr>
              <w:jc w:val="center"/>
              <w:rPr>
                <w:sz w:val="20"/>
                <w:szCs w:val="20"/>
              </w:rPr>
            </w:pPr>
            <w:r w:rsidRPr="00732EE2">
              <w:rPr>
                <w:sz w:val="20"/>
                <w:szCs w:val="20"/>
              </w:rPr>
              <w:t xml:space="preserve"> </w:t>
            </w:r>
          </w:p>
        </w:tc>
        <w:tc>
          <w:tcPr>
            <w:tcW w:w="1200" w:type="dxa"/>
            <w:tcBorders>
              <w:top w:val="single" w:sz="6" w:space="0" w:color="262626"/>
              <w:left w:val="single" w:sz="12" w:space="0" w:color="262626"/>
              <w:bottom w:val="single" w:sz="12" w:space="0" w:color="262626"/>
              <w:right w:val="single" w:sz="6" w:space="0" w:color="262626"/>
            </w:tcBorders>
            <w:tcMar>
              <w:top w:w="0" w:type="dxa"/>
              <w:left w:w="0" w:type="dxa"/>
              <w:bottom w:w="0" w:type="dxa"/>
              <w:right w:w="0" w:type="dxa"/>
            </w:tcMar>
            <w:vAlign w:val="center"/>
          </w:tcPr>
          <w:p w14:paraId="0EB51C8E" w14:textId="77777777" w:rsidR="00FC0301" w:rsidRPr="00732EE2" w:rsidRDefault="00AF3260">
            <w:pPr>
              <w:jc w:val="center"/>
              <w:rPr>
                <w:sz w:val="20"/>
                <w:szCs w:val="20"/>
              </w:rPr>
            </w:pPr>
            <w:r w:rsidRPr="00732EE2">
              <w:rPr>
                <w:sz w:val="20"/>
                <w:szCs w:val="20"/>
              </w:rPr>
              <w:t>X</w:t>
            </w:r>
          </w:p>
        </w:tc>
        <w:tc>
          <w:tcPr>
            <w:tcW w:w="1200" w:type="dxa"/>
            <w:tcBorders>
              <w:top w:val="single" w:sz="6" w:space="0" w:color="262626"/>
              <w:left w:val="single" w:sz="6" w:space="0" w:color="262626"/>
              <w:bottom w:val="single" w:sz="12" w:space="0" w:color="262626"/>
              <w:right w:val="single" w:sz="6" w:space="0" w:color="262626"/>
            </w:tcBorders>
            <w:tcMar>
              <w:top w:w="0" w:type="dxa"/>
              <w:left w:w="0" w:type="dxa"/>
              <w:bottom w:w="0" w:type="dxa"/>
              <w:right w:w="0" w:type="dxa"/>
            </w:tcMar>
            <w:vAlign w:val="center"/>
          </w:tcPr>
          <w:p w14:paraId="55152856"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12" w:space="0" w:color="262626"/>
              <w:right w:val="single" w:sz="6" w:space="0" w:color="262626"/>
            </w:tcBorders>
            <w:tcMar>
              <w:top w:w="0" w:type="dxa"/>
              <w:left w:w="0" w:type="dxa"/>
              <w:bottom w:w="0" w:type="dxa"/>
              <w:right w:w="0" w:type="dxa"/>
            </w:tcMar>
            <w:vAlign w:val="center"/>
          </w:tcPr>
          <w:p w14:paraId="27B9404A"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12" w:space="0" w:color="262626"/>
              <w:right w:val="single" w:sz="12" w:space="0" w:color="000000"/>
            </w:tcBorders>
            <w:tcMar>
              <w:top w:w="0" w:type="dxa"/>
              <w:left w:w="0" w:type="dxa"/>
              <w:bottom w:w="0" w:type="dxa"/>
              <w:right w:w="0" w:type="dxa"/>
            </w:tcMar>
            <w:vAlign w:val="center"/>
          </w:tcPr>
          <w:p w14:paraId="08E41095"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12" w:space="0" w:color="262626"/>
              <w:right w:val="single" w:sz="6" w:space="0" w:color="262626"/>
            </w:tcBorders>
            <w:tcMar>
              <w:top w:w="0" w:type="dxa"/>
              <w:left w:w="0" w:type="dxa"/>
              <w:bottom w:w="0" w:type="dxa"/>
              <w:right w:w="0" w:type="dxa"/>
            </w:tcMar>
            <w:vAlign w:val="center"/>
          </w:tcPr>
          <w:p w14:paraId="305CD25C" w14:textId="77777777" w:rsidR="00FC0301" w:rsidRPr="00732EE2" w:rsidRDefault="00AF3260">
            <w:pPr>
              <w:jc w:val="center"/>
              <w:rPr>
                <w:sz w:val="20"/>
                <w:szCs w:val="20"/>
              </w:rPr>
            </w:pPr>
            <w:r w:rsidRPr="00732EE2">
              <w:rPr>
                <w:sz w:val="20"/>
                <w:szCs w:val="20"/>
              </w:rPr>
              <w:t xml:space="preserve"> </w:t>
            </w:r>
          </w:p>
        </w:tc>
      </w:tr>
      <w:tr w:rsidR="00FC0301" w:rsidRPr="00732EE2" w14:paraId="16A7CA71" w14:textId="77777777">
        <w:trPr>
          <w:cantSplit/>
          <w:trHeight w:val="288"/>
        </w:trPr>
        <w:tc>
          <w:tcPr>
            <w:tcW w:w="5325" w:type="dxa"/>
            <w:tcBorders>
              <w:top w:val="single" w:sz="12"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164B503B" w14:textId="77777777" w:rsidR="00FC0301" w:rsidRPr="00732EE2" w:rsidRDefault="00AF3260">
            <w:pPr>
              <w:ind w:left="100"/>
              <w:rPr>
                <w:b/>
                <w:sz w:val="20"/>
                <w:szCs w:val="20"/>
              </w:rPr>
            </w:pPr>
            <w:r w:rsidRPr="00732EE2">
              <w:rPr>
                <w:b/>
                <w:sz w:val="20"/>
                <w:szCs w:val="20"/>
              </w:rPr>
              <w:t>ASSESSMENTS:</w:t>
            </w:r>
          </w:p>
        </w:tc>
        <w:tc>
          <w:tcPr>
            <w:tcW w:w="1200" w:type="dxa"/>
            <w:tcBorders>
              <w:top w:val="single" w:sz="12"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62519B82" w14:textId="77777777" w:rsidR="00FC0301" w:rsidRPr="00732EE2" w:rsidRDefault="00AF3260">
            <w:pPr>
              <w:jc w:val="center"/>
              <w:rPr>
                <w:sz w:val="20"/>
                <w:szCs w:val="20"/>
              </w:rPr>
            </w:pPr>
            <w:r w:rsidRPr="00732EE2">
              <w:rPr>
                <w:sz w:val="20"/>
                <w:szCs w:val="20"/>
              </w:rPr>
              <w:t xml:space="preserve"> </w:t>
            </w:r>
          </w:p>
        </w:tc>
        <w:tc>
          <w:tcPr>
            <w:tcW w:w="1200" w:type="dxa"/>
            <w:tcBorders>
              <w:top w:val="single" w:sz="12"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6FC7AD47" w14:textId="77777777" w:rsidR="00FC0301" w:rsidRPr="00732EE2" w:rsidRDefault="00AF3260">
            <w:pPr>
              <w:jc w:val="center"/>
              <w:rPr>
                <w:sz w:val="20"/>
                <w:szCs w:val="20"/>
              </w:rPr>
            </w:pPr>
            <w:r w:rsidRPr="00732EE2">
              <w:rPr>
                <w:sz w:val="20"/>
                <w:szCs w:val="20"/>
              </w:rPr>
              <w:t xml:space="preserve"> </w:t>
            </w:r>
          </w:p>
        </w:tc>
        <w:tc>
          <w:tcPr>
            <w:tcW w:w="1200" w:type="dxa"/>
            <w:tcBorders>
              <w:top w:val="single" w:sz="12"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5A4F81F0" w14:textId="77777777" w:rsidR="00FC0301" w:rsidRPr="00732EE2" w:rsidRDefault="00FC0301">
            <w:pPr>
              <w:jc w:val="center"/>
              <w:rPr>
                <w:sz w:val="20"/>
                <w:szCs w:val="20"/>
              </w:rPr>
            </w:pPr>
          </w:p>
        </w:tc>
        <w:tc>
          <w:tcPr>
            <w:tcW w:w="1200" w:type="dxa"/>
            <w:tcBorders>
              <w:top w:val="single" w:sz="12"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3738CBD9" w14:textId="77777777" w:rsidR="00FC0301" w:rsidRPr="00732EE2" w:rsidRDefault="00FC0301">
            <w:pPr>
              <w:jc w:val="center"/>
              <w:rPr>
                <w:sz w:val="20"/>
                <w:szCs w:val="20"/>
              </w:rPr>
            </w:pPr>
          </w:p>
        </w:tc>
        <w:tc>
          <w:tcPr>
            <w:tcW w:w="1200" w:type="dxa"/>
            <w:tcBorders>
              <w:top w:val="single" w:sz="12"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18F120BF" w14:textId="77777777" w:rsidR="00FC0301" w:rsidRPr="00732EE2" w:rsidRDefault="00FC0301">
            <w:pPr>
              <w:jc w:val="center"/>
              <w:rPr>
                <w:sz w:val="20"/>
                <w:szCs w:val="20"/>
              </w:rPr>
            </w:pPr>
          </w:p>
        </w:tc>
        <w:tc>
          <w:tcPr>
            <w:tcW w:w="1200" w:type="dxa"/>
            <w:tcBorders>
              <w:top w:val="single" w:sz="12"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7581FBDA" w14:textId="77777777" w:rsidR="00FC0301" w:rsidRPr="00732EE2" w:rsidRDefault="00AF3260">
            <w:pPr>
              <w:jc w:val="center"/>
              <w:rPr>
                <w:sz w:val="20"/>
                <w:szCs w:val="20"/>
              </w:rPr>
            </w:pPr>
            <w:r w:rsidRPr="00732EE2">
              <w:rPr>
                <w:sz w:val="20"/>
                <w:szCs w:val="20"/>
              </w:rPr>
              <w:t xml:space="preserve"> </w:t>
            </w:r>
          </w:p>
        </w:tc>
      </w:tr>
      <w:tr w:rsidR="00FC0301" w:rsidRPr="00732EE2" w14:paraId="500BFBA2"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3E0E0846" w14:textId="77777777" w:rsidR="00FC0301" w:rsidRPr="00732EE2" w:rsidRDefault="00AF3260">
            <w:pPr>
              <w:ind w:left="100"/>
              <w:rPr>
                <w:sz w:val="20"/>
                <w:szCs w:val="20"/>
              </w:rPr>
            </w:pPr>
            <w:r w:rsidRPr="00732EE2">
              <w:rPr>
                <w:sz w:val="20"/>
                <w:szCs w:val="20"/>
              </w:rPr>
              <w:t xml:space="preserve">Mini </w:t>
            </w:r>
            <w:r w:rsidRPr="00732EE2">
              <w:rPr>
                <w:sz w:val="20"/>
                <w:szCs w:val="20"/>
              </w:rPr>
              <w:t>International Neuropsychiatric Interview</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3B603A40"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75A77466"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34297460"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3562625D"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1A645B4F"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shd w:val="clear" w:color="auto" w:fill="FFFFFF"/>
            <w:tcMar>
              <w:top w:w="0" w:type="dxa"/>
              <w:left w:w="0" w:type="dxa"/>
              <w:bottom w:w="0" w:type="dxa"/>
              <w:right w:w="0" w:type="dxa"/>
            </w:tcMar>
            <w:vAlign w:val="center"/>
          </w:tcPr>
          <w:p w14:paraId="170FB128" w14:textId="77777777" w:rsidR="00FC0301" w:rsidRPr="00732EE2" w:rsidRDefault="00AF3260">
            <w:pPr>
              <w:jc w:val="center"/>
              <w:rPr>
                <w:sz w:val="20"/>
                <w:szCs w:val="20"/>
              </w:rPr>
            </w:pPr>
            <w:r w:rsidRPr="00732EE2">
              <w:rPr>
                <w:sz w:val="20"/>
                <w:szCs w:val="20"/>
              </w:rPr>
              <w:t xml:space="preserve"> </w:t>
            </w:r>
          </w:p>
        </w:tc>
      </w:tr>
      <w:tr w:rsidR="00FC0301" w:rsidRPr="00732EE2" w14:paraId="0C0A975B"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76C16737" w14:textId="77777777" w:rsidR="00FC0301" w:rsidRPr="00732EE2" w:rsidRDefault="00AF3260">
            <w:pPr>
              <w:ind w:left="100"/>
              <w:rPr>
                <w:sz w:val="20"/>
                <w:szCs w:val="20"/>
              </w:rPr>
            </w:pPr>
            <w:r w:rsidRPr="00732EE2">
              <w:rPr>
                <w:sz w:val="20"/>
                <w:szCs w:val="20"/>
              </w:rPr>
              <w:t>Hollingshead SES Index</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74A1A25D"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77DEAD83"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34B371CD"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63219F03"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1BDE1241"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shd w:val="clear" w:color="auto" w:fill="FFFFFF"/>
            <w:tcMar>
              <w:top w:w="0" w:type="dxa"/>
              <w:left w:w="0" w:type="dxa"/>
              <w:bottom w:w="0" w:type="dxa"/>
              <w:right w:w="0" w:type="dxa"/>
            </w:tcMar>
            <w:vAlign w:val="center"/>
          </w:tcPr>
          <w:p w14:paraId="316F0B20" w14:textId="77777777" w:rsidR="00FC0301" w:rsidRPr="00732EE2" w:rsidRDefault="00AF3260">
            <w:pPr>
              <w:jc w:val="center"/>
              <w:rPr>
                <w:sz w:val="20"/>
                <w:szCs w:val="20"/>
              </w:rPr>
            </w:pPr>
            <w:r w:rsidRPr="00732EE2">
              <w:rPr>
                <w:sz w:val="20"/>
                <w:szCs w:val="20"/>
              </w:rPr>
              <w:t xml:space="preserve"> </w:t>
            </w:r>
          </w:p>
        </w:tc>
      </w:tr>
      <w:tr w:rsidR="00FC0301" w:rsidRPr="00732EE2" w14:paraId="6A5E84A4"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0D5D318A" w14:textId="77777777" w:rsidR="00FC0301" w:rsidRPr="00732EE2" w:rsidRDefault="00AF3260">
            <w:pPr>
              <w:ind w:left="100"/>
              <w:rPr>
                <w:sz w:val="20"/>
                <w:szCs w:val="20"/>
              </w:rPr>
            </w:pPr>
            <w:r w:rsidRPr="00732EE2">
              <w:rPr>
                <w:sz w:val="20"/>
                <w:szCs w:val="20"/>
              </w:rPr>
              <w:t>Service Use Interview</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4B422671"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43C99671"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279D3B47"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55F7DE8B"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21216CD7"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shd w:val="clear" w:color="auto" w:fill="FFFFFF"/>
            <w:tcMar>
              <w:top w:w="0" w:type="dxa"/>
              <w:left w:w="0" w:type="dxa"/>
              <w:bottom w:w="0" w:type="dxa"/>
              <w:right w:w="0" w:type="dxa"/>
            </w:tcMar>
            <w:vAlign w:val="center"/>
          </w:tcPr>
          <w:p w14:paraId="1A592EA1" w14:textId="77777777" w:rsidR="00FC0301" w:rsidRPr="00732EE2" w:rsidRDefault="00FC0301">
            <w:pPr>
              <w:jc w:val="center"/>
              <w:rPr>
                <w:sz w:val="20"/>
                <w:szCs w:val="20"/>
              </w:rPr>
            </w:pPr>
          </w:p>
        </w:tc>
      </w:tr>
      <w:tr w:rsidR="00FC0301" w:rsidRPr="00732EE2" w14:paraId="3603351F"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47138396" w14:textId="77777777" w:rsidR="00FC0301" w:rsidRPr="00732EE2" w:rsidRDefault="00AF3260">
            <w:pPr>
              <w:ind w:left="100"/>
              <w:rPr>
                <w:sz w:val="20"/>
                <w:szCs w:val="20"/>
              </w:rPr>
            </w:pPr>
            <w:r w:rsidRPr="00732EE2">
              <w:rPr>
                <w:sz w:val="20"/>
                <w:szCs w:val="20"/>
              </w:rPr>
              <w:t>Columbia Suicide Severity Rating Scale</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52ABDC92" w14:textId="77777777" w:rsidR="00FC0301" w:rsidRPr="00732EE2" w:rsidRDefault="00AF3260">
            <w:pPr>
              <w:jc w:val="center"/>
              <w:rPr>
                <w:sz w:val="20"/>
                <w:szCs w:val="20"/>
              </w:rPr>
            </w:pPr>
            <w:r w:rsidRPr="00732EE2">
              <w:rPr>
                <w:sz w:val="20"/>
                <w:szCs w:val="20"/>
              </w:rPr>
              <w:t xml:space="preserve"> </w:t>
            </w: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2639A708"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0CC99728"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2CB88451"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3DB8E667"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796BC220" w14:textId="77777777" w:rsidR="00FC0301" w:rsidRPr="00732EE2" w:rsidRDefault="00FC0301">
            <w:pPr>
              <w:jc w:val="center"/>
              <w:rPr>
                <w:sz w:val="20"/>
                <w:szCs w:val="20"/>
              </w:rPr>
            </w:pPr>
          </w:p>
        </w:tc>
      </w:tr>
      <w:tr w:rsidR="00FC0301" w:rsidRPr="00732EE2" w14:paraId="62CC61D6"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3419A487" w14:textId="77777777" w:rsidR="00FC0301" w:rsidRPr="00732EE2" w:rsidRDefault="00AF3260">
            <w:pPr>
              <w:ind w:left="100"/>
              <w:rPr>
                <w:sz w:val="20"/>
                <w:szCs w:val="20"/>
              </w:rPr>
            </w:pPr>
            <w:r w:rsidRPr="00732EE2">
              <w:rPr>
                <w:sz w:val="20"/>
                <w:szCs w:val="20"/>
              </w:rPr>
              <w:t>Scale for Suicidal Ideation</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56C9A6B5" w14:textId="77777777" w:rsidR="00FC0301" w:rsidRPr="00732EE2" w:rsidRDefault="00AF3260">
            <w:pPr>
              <w:jc w:val="center"/>
              <w:rPr>
                <w:sz w:val="20"/>
                <w:szCs w:val="20"/>
              </w:rPr>
            </w:pPr>
            <w:r w:rsidRPr="00732EE2">
              <w:rPr>
                <w:sz w:val="20"/>
                <w:szCs w:val="20"/>
              </w:rPr>
              <w:t xml:space="preserve"> </w:t>
            </w: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110D5B87"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487D017D"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7EAF0221"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1AF1B782"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4619B1F2" w14:textId="77777777" w:rsidR="00FC0301" w:rsidRPr="00732EE2" w:rsidRDefault="00FC0301">
            <w:pPr>
              <w:jc w:val="center"/>
              <w:rPr>
                <w:sz w:val="20"/>
                <w:szCs w:val="20"/>
              </w:rPr>
            </w:pPr>
          </w:p>
        </w:tc>
      </w:tr>
      <w:tr w:rsidR="00FC0301" w:rsidRPr="00732EE2" w14:paraId="3D84156F"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55D22F2D" w14:textId="77777777" w:rsidR="00FC0301" w:rsidRPr="00732EE2" w:rsidRDefault="00AF3260">
            <w:pPr>
              <w:ind w:left="100"/>
              <w:rPr>
                <w:sz w:val="20"/>
                <w:szCs w:val="20"/>
              </w:rPr>
            </w:pPr>
            <w:r w:rsidRPr="00732EE2">
              <w:rPr>
                <w:sz w:val="20"/>
                <w:szCs w:val="20"/>
              </w:rPr>
              <w:t>Short Mood and Feelings Questionnaire</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7B68A26B"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782BD13D"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4407006E"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5BA84BC2"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626F3C79"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606FD67B" w14:textId="77777777" w:rsidR="00FC0301" w:rsidRPr="00732EE2" w:rsidRDefault="00FC0301">
            <w:pPr>
              <w:jc w:val="center"/>
              <w:rPr>
                <w:sz w:val="20"/>
                <w:szCs w:val="20"/>
              </w:rPr>
            </w:pPr>
          </w:p>
        </w:tc>
      </w:tr>
      <w:tr w:rsidR="00FC0301" w:rsidRPr="00732EE2" w14:paraId="7260A777"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0F371A9E" w14:textId="77777777" w:rsidR="00FC0301" w:rsidRPr="00732EE2" w:rsidRDefault="00AF3260">
            <w:pPr>
              <w:ind w:left="100"/>
              <w:rPr>
                <w:sz w:val="20"/>
                <w:szCs w:val="20"/>
              </w:rPr>
            </w:pPr>
            <w:r w:rsidRPr="00732EE2">
              <w:rPr>
                <w:sz w:val="20"/>
                <w:szCs w:val="20"/>
              </w:rPr>
              <w:t>Screen for Anxiety Related Emotional Disorders</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5004EA53"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679E6491"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4284F687"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01F26972"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4BC3EA11"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35F77C19" w14:textId="77777777" w:rsidR="00FC0301" w:rsidRPr="00732EE2" w:rsidRDefault="00FC0301">
            <w:pPr>
              <w:jc w:val="center"/>
              <w:rPr>
                <w:sz w:val="20"/>
                <w:szCs w:val="20"/>
              </w:rPr>
            </w:pPr>
          </w:p>
        </w:tc>
      </w:tr>
      <w:tr w:rsidR="00FC0301" w:rsidRPr="00732EE2" w14:paraId="6C9222B3"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01057F03" w14:textId="2E6793F5" w:rsidR="00FC0301" w:rsidRPr="00732EE2" w:rsidRDefault="00AF3260">
            <w:pPr>
              <w:ind w:left="100"/>
              <w:rPr>
                <w:sz w:val="20"/>
                <w:szCs w:val="20"/>
              </w:rPr>
            </w:pPr>
            <w:r w:rsidRPr="00732EE2">
              <w:rPr>
                <w:sz w:val="20"/>
                <w:szCs w:val="20"/>
              </w:rPr>
              <w:t xml:space="preserve">Anticipatory </w:t>
            </w:r>
            <w:r w:rsidR="004855B7">
              <w:rPr>
                <w:sz w:val="20"/>
                <w:szCs w:val="20"/>
              </w:rPr>
              <w:t>and</w:t>
            </w:r>
            <w:r w:rsidRPr="00732EE2">
              <w:rPr>
                <w:sz w:val="20"/>
                <w:szCs w:val="20"/>
              </w:rPr>
              <w:t xml:space="preserve"> Consummatory Interpersonal Pleasure Scale</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4AE65674"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018F7B1C"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78728D60"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5DA6A285"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5CB5BD47"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432B3B63" w14:textId="77777777" w:rsidR="00FC0301" w:rsidRPr="00732EE2" w:rsidRDefault="00FC0301">
            <w:pPr>
              <w:jc w:val="center"/>
              <w:rPr>
                <w:sz w:val="20"/>
                <w:szCs w:val="20"/>
              </w:rPr>
            </w:pPr>
          </w:p>
        </w:tc>
      </w:tr>
      <w:tr w:rsidR="00FC0301" w:rsidRPr="00732EE2" w14:paraId="1A6AA178"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3D4A0FC9" w14:textId="77777777" w:rsidR="00FC0301" w:rsidRPr="00732EE2" w:rsidRDefault="00AF3260">
            <w:pPr>
              <w:ind w:left="100"/>
              <w:rPr>
                <w:sz w:val="20"/>
                <w:szCs w:val="20"/>
              </w:rPr>
            </w:pPr>
            <w:r w:rsidRPr="00732EE2">
              <w:rPr>
                <w:sz w:val="20"/>
                <w:szCs w:val="20"/>
              </w:rPr>
              <w:t>Pittsburgh Sleep Quality Index</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5D4C54EE"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5463102B"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77701610"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220B58DA"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285C7265"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7D9D664D" w14:textId="77777777" w:rsidR="00FC0301" w:rsidRPr="00732EE2" w:rsidRDefault="00FC0301">
            <w:pPr>
              <w:jc w:val="center"/>
              <w:rPr>
                <w:sz w:val="20"/>
                <w:szCs w:val="20"/>
              </w:rPr>
            </w:pPr>
          </w:p>
        </w:tc>
      </w:tr>
      <w:tr w:rsidR="00FC0301" w:rsidRPr="00732EE2" w14:paraId="6E2E6C94"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07C13810" w14:textId="77777777" w:rsidR="00FC0301" w:rsidRPr="00732EE2" w:rsidRDefault="00AF3260">
            <w:pPr>
              <w:ind w:left="100"/>
              <w:rPr>
                <w:sz w:val="20"/>
                <w:szCs w:val="20"/>
              </w:rPr>
            </w:pPr>
            <w:r w:rsidRPr="00732EE2">
              <w:rPr>
                <w:sz w:val="20"/>
                <w:szCs w:val="20"/>
              </w:rPr>
              <w:t>Risky Behavior Questionnaire for Adolescents</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1A906B85"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31799F84"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21E94866"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0D8B2270"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2DB4CAB3"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0BD10EB8" w14:textId="77777777" w:rsidR="00FC0301" w:rsidRPr="00732EE2" w:rsidRDefault="00FC0301">
            <w:pPr>
              <w:jc w:val="center"/>
              <w:rPr>
                <w:sz w:val="20"/>
                <w:szCs w:val="20"/>
              </w:rPr>
            </w:pPr>
          </w:p>
        </w:tc>
      </w:tr>
      <w:tr w:rsidR="00FC0301" w:rsidRPr="00732EE2" w14:paraId="02B9DE7C"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06084B67" w14:textId="77777777" w:rsidR="00FC0301" w:rsidRPr="00732EE2" w:rsidRDefault="00AF3260">
            <w:pPr>
              <w:ind w:left="100"/>
              <w:rPr>
                <w:sz w:val="20"/>
                <w:szCs w:val="20"/>
              </w:rPr>
            </w:pPr>
            <w:r w:rsidRPr="00732EE2">
              <w:rPr>
                <w:sz w:val="20"/>
                <w:szCs w:val="20"/>
              </w:rPr>
              <w:t>NIDA Quick Screen</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0741559C"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707DF512"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2B2FA49C"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5DCAABE4"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43314503"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54314F3E" w14:textId="77777777" w:rsidR="00FC0301" w:rsidRPr="00732EE2" w:rsidRDefault="00FC0301">
            <w:pPr>
              <w:jc w:val="center"/>
              <w:rPr>
                <w:sz w:val="20"/>
                <w:szCs w:val="20"/>
              </w:rPr>
            </w:pPr>
          </w:p>
        </w:tc>
      </w:tr>
      <w:tr w:rsidR="00FC0301" w:rsidRPr="00732EE2" w14:paraId="721510DA"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2F98F02C" w14:textId="77777777" w:rsidR="00FC0301" w:rsidRPr="00732EE2" w:rsidRDefault="00AF3260">
            <w:pPr>
              <w:ind w:left="100"/>
              <w:rPr>
                <w:sz w:val="20"/>
                <w:szCs w:val="20"/>
              </w:rPr>
            </w:pPr>
            <w:r w:rsidRPr="00732EE2">
              <w:rPr>
                <w:sz w:val="20"/>
                <w:szCs w:val="20"/>
              </w:rPr>
              <w:t>Interpersonal Needs Questionnaire</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19429983"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2B07F2AF"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6AF5F0F9"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782A72A5"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0F7D1D41"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4DD7FD16" w14:textId="77777777" w:rsidR="00FC0301" w:rsidRPr="00732EE2" w:rsidRDefault="00FC0301">
            <w:pPr>
              <w:jc w:val="center"/>
              <w:rPr>
                <w:sz w:val="20"/>
                <w:szCs w:val="20"/>
              </w:rPr>
            </w:pPr>
          </w:p>
        </w:tc>
      </w:tr>
      <w:tr w:rsidR="00FC0301" w:rsidRPr="00732EE2" w14:paraId="71BACD13"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2D346F8F" w14:textId="77777777" w:rsidR="00FC0301" w:rsidRPr="00732EE2" w:rsidRDefault="00AF3260">
            <w:pPr>
              <w:ind w:left="100"/>
              <w:rPr>
                <w:sz w:val="20"/>
                <w:szCs w:val="20"/>
              </w:rPr>
            </w:pPr>
            <w:r w:rsidRPr="00732EE2">
              <w:rPr>
                <w:sz w:val="20"/>
                <w:szCs w:val="20"/>
              </w:rPr>
              <w:t>Acquired Capability for Suicide Scale-Fearlessness about Death</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4FA89E3C"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12CB431C"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1ADA3E73"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419A7ADF"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5E68A696"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6FCB9FB5" w14:textId="77777777" w:rsidR="00FC0301" w:rsidRPr="00732EE2" w:rsidRDefault="00FC0301">
            <w:pPr>
              <w:jc w:val="center"/>
              <w:rPr>
                <w:sz w:val="20"/>
                <w:szCs w:val="20"/>
              </w:rPr>
            </w:pPr>
          </w:p>
        </w:tc>
      </w:tr>
      <w:tr w:rsidR="00FC0301" w:rsidRPr="00732EE2" w14:paraId="326D889E"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265A4884" w14:textId="77777777" w:rsidR="00FC0301" w:rsidRPr="00732EE2" w:rsidRDefault="00AF3260">
            <w:pPr>
              <w:ind w:left="100"/>
              <w:rPr>
                <w:sz w:val="20"/>
                <w:szCs w:val="20"/>
              </w:rPr>
            </w:pPr>
            <w:r w:rsidRPr="00732EE2">
              <w:rPr>
                <w:sz w:val="20"/>
                <w:szCs w:val="20"/>
              </w:rPr>
              <w:t>3-item survey on past-week suicidal thoughts/behaviors</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709CB81B"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474FE0F0"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5E753E10"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52DAD4B6"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301F2F59" w14:textId="77777777" w:rsidR="00FC0301" w:rsidRPr="00732EE2" w:rsidRDefault="00AF3260">
            <w:pPr>
              <w:jc w:val="center"/>
              <w:rPr>
                <w:sz w:val="20"/>
                <w:szCs w:val="20"/>
              </w:rPr>
            </w:pPr>
            <w:r w:rsidRPr="00732EE2">
              <w:rPr>
                <w:sz w:val="20"/>
                <w:szCs w:val="20"/>
              </w:rPr>
              <w:t>A</w:t>
            </w: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37682C05" w14:textId="77777777" w:rsidR="00FC0301" w:rsidRPr="00732EE2" w:rsidRDefault="00FC0301">
            <w:pPr>
              <w:jc w:val="center"/>
              <w:rPr>
                <w:sz w:val="20"/>
                <w:szCs w:val="20"/>
              </w:rPr>
            </w:pPr>
          </w:p>
        </w:tc>
      </w:tr>
      <w:tr w:rsidR="00FC0301" w:rsidRPr="00732EE2" w14:paraId="6ECBC275"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2F1EF635" w14:textId="77777777" w:rsidR="00FC0301" w:rsidRPr="00732EE2" w:rsidRDefault="00AF3260">
            <w:pPr>
              <w:ind w:left="100"/>
              <w:rPr>
                <w:sz w:val="20"/>
                <w:szCs w:val="20"/>
              </w:rPr>
            </w:pPr>
            <w:r w:rsidRPr="00732EE2">
              <w:rPr>
                <w:sz w:val="20"/>
                <w:szCs w:val="20"/>
              </w:rPr>
              <w:t>System Usability Scale</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51D81CCE"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6AD5E499"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2AAFB2A7" w14:textId="77777777" w:rsidR="00FC0301" w:rsidRPr="00732EE2" w:rsidRDefault="00AF3260">
            <w:pPr>
              <w:jc w:val="center"/>
              <w:rPr>
                <w:sz w:val="20"/>
                <w:szCs w:val="20"/>
              </w:rPr>
            </w:pPr>
            <w:r w:rsidRPr="00732EE2">
              <w:rPr>
                <w:sz w:val="20"/>
                <w:szCs w:val="20"/>
              </w:rPr>
              <w:t>A (Vira group only)</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316567E4"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1A4F6AA6"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73BB2D74" w14:textId="77777777" w:rsidR="00FC0301" w:rsidRPr="00732EE2" w:rsidRDefault="00AF3260">
            <w:pPr>
              <w:jc w:val="center"/>
              <w:rPr>
                <w:sz w:val="20"/>
                <w:szCs w:val="20"/>
              </w:rPr>
            </w:pPr>
            <w:r w:rsidRPr="00732EE2">
              <w:rPr>
                <w:sz w:val="20"/>
                <w:szCs w:val="20"/>
              </w:rPr>
              <w:t>C</w:t>
            </w:r>
          </w:p>
        </w:tc>
      </w:tr>
      <w:tr w:rsidR="00FC0301" w:rsidRPr="00732EE2" w14:paraId="54B02DEB" w14:textId="77777777">
        <w:trPr>
          <w:cantSplit/>
          <w:trHeight w:val="288"/>
        </w:trPr>
        <w:tc>
          <w:tcPr>
            <w:tcW w:w="5325" w:type="dxa"/>
            <w:tcBorders>
              <w:top w:val="single" w:sz="6" w:space="0" w:color="000000"/>
              <w:left w:val="single" w:sz="6" w:space="0" w:color="262626"/>
              <w:bottom w:val="single" w:sz="6" w:space="0" w:color="000000"/>
              <w:right w:val="single" w:sz="12" w:space="0" w:color="000000"/>
            </w:tcBorders>
            <w:tcMar>
              <w:top w:w="0" w:type="dxa"/>
              <w:left w:w="0" w:type="dxa"/>
              <w:bottom w:w="0" w:type="dxa"/>
              <w:right w:w="0" w:type="dxa"/>
            </w:tcMar>
            <w:vAlign w:val="center"/>
          </w:tcPr>
          <w:p w14:paraId="19F0045B" w14:textId="77777777" w:rsidR="00FC0301" w:rsidRPr="00732EE2" w:rsidRDefault="00AF3260">
            <w:pPr>
              <w:ind w:left="100"/>
              <w:rPr>
                <w:sz w:val="20"/>
                <w:szCs w:val="20"/>
              </w:rPr>
            </w:pPr>
            <w:r w:rsidRPr="00732EE2">
              <w:rPr>
                <w:sz w:val="20"/>
                <w:szCs w:val="20"/>
              </w:rPr>
              <w:t xml:space="preserve">Technology </w:t>
            </w:r>
            <w:r w:rsidRPr="00732EE2">
              <w:rPr>
                <w:sz w:val="20"/>
                <w:szCs w:val="20"/>
              </w:rPr>
              <w:t>Acceptance Model</w:t>
            </w:r>
          </w:p>
        </w:tc>
        <w:tc>
          <w:tcPr>
            <w:tcW w:w="1200" w:type="dxa"/>
            <w:tcBorders>
              <w:top w:val="single" w:sz="6" w:space="0" w:color="262626"/>
              <w:left w:val="single" w:sz="12" w:space="0" w:color="000000"/>
              <w:bottom w:val="single" w:sz="6" w:space="0" w:color="262626"/>
              <w:right w:val="single" w:sz="12" w:space="0" w:color="262626"/>
            </w:tcBorders>
            <w:tcMar>
              <w:top w:w="0" w:type="dxa"/>
              <w:left w:w="0" w:type="dxa"/>
              <w:bottom w:w="0" w:type="dxa"/>
              <w:right w:w="0" w:type="dxa"/>
            </w:tcMar>
            <w:vAlign w:val="center"/>
          </w:tcPr>
          <w:p w14:paraId="27E3E8A8" w14:textId="77777777" w:rsidR="00FC0301" w:rsidRPr="00732EE2" w:rsidRDefault="00FC0301">
            <w:pPr>
              <w:jc w:val="center"/>
              <w:rPr>
                <w:sz w:val="20"/>
                <w:szCs w:val="20"/>
              </w:rPr>
            </w:pPr>
          </w:p>
        </w:tc>
        <w:tc>
          <w:tcPr>
            <w:tcW w:w="1200" w:type="dxa"/>
            <w:tcBorders>
              <w:top w:val="single" w:sz="6" w:space="0" w:color="262626"/>
              <w:left w:val="single" w:sz="12" w:space="0" w:color="262626"/>
              <w:bottom w:val="single" w:sz="6" w:space="0" w:color="262626"/>
              <w:right w:val="single" w:sz="6" w:space="0" w:color="262626"/>
            </w:tcBorders>
            <w:tcMar>
              <w:top w:w="0" w:type="dxa"/>
              <w:left w:w="0" w:type="dxa"/>
              <w:bottom w:w="0" w:type="dxa"/>
              <w:right w:w="0" w:type="dxa"/>
            </w:tcMar>
            <w:vAlign w:val="center"/>
          </w:tcPr>
          <w:p w14:paraId="6D614773"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47FEFF7D" w14:textId="77777777" w:rsidR="00FC0301" w:rsidRPr="00732EE2" w:rsidRDefault="00AF3260">
            <w:pPr>
              <w:jc w:val="center"/>
              <w:rPr>
                <w:sz w:val="20"/>
                <w:szCs w:val="20"/>
              </w:rPr>
            </w:pPr>
            <w:r w:rsidRPr="00732EE2">
              <w:rPr>
                <w:sz w:val="20"/>
                <w:szCs w:val="20"/>
              </w:rPr>
              <w:t>A (Vira group only)</w:t>
            </w:r>
          </w:p>
        </w:tc>
        <w:tc>
          <w:tcPr>
            <w:tcW w:w="1200" w:type="dxa"/>
            <w:tcBorders>
              <w:top w:val="single" w:sz="6" w:space="0" w:color="262626"/>
              <w:left w:val="single" w:sz="6" w:space="0" w:color="262626"/>
              <w:bottom w:val="single" w:sz="6" w:space="0" w:color="262626"/>
              <w:right w:val="single" w:sz="6" w:space="0" w:color="262626"/>
            </w:tcBorders>
            <w:tcMar>
              <w:top w:w="0" w:type="dxa"/>
              <w:left w:w="0" w:type="dxa"/>
              <w:bottom w:w="0" w:type="dxa"/>
              <w:right w:w="0" w:type="dxa"/>
            </w:tcMar>
            <w:vAlign w:val="center"/>
          </w:tcPr>
          <w:p w14:paraId="1C9C29DE" w14:textId="77777777" w:rsidR="00FC0301" w:rsidRPr="00732EE2" w:rsidRDefault="00FC0301">
            <w:pPr>
              <w:jc w:val="center"/>
              <w:rPr>
                <w:sz w:val="20"/>
                <w:szCs w:val="20"/>
              </w:rPr>
            </w:pPr>
          </w:p>
        </w:tc>
        <w:tc>
          <w:tcPr>
            <w:tcW w:w="1200" w:type="dxa"/>
            <w:tcBorders>
              <w:top w:val="single" w:sz="6" w:space="0" w:color="262626"/>
              <w:left w:val="single" w:sz="6" w:space="0" w:color="262626"/>
              <w:bottom w:val="single" w:sz="6" w:space="0" w:color="262626"/>
              <w:right w:val="single" w:sz="12" w:space="0" w:color="000000"/>
            </w:tcBorders>
            <w:tcMar>
              <w:top w:w="0" w:type="dxa"/>
              <w:left w:w="0" w:type="dxa"/>
              <w:bottom w:w="0" w:type="dxa"/>
              <w:right w:w="0" w:type="dxa"/>
            </w:tcMar>
            <w:vAlign w:val="center"/>
          </w:tcPr>
          <w:p w14:paraId="2DFED9C1" w14:textId="77777777" w:rsidR="00FC0301" w:rsidRPr="00732EE2" w:rsidRDefault="00FC0301">
            <w:pPr>
              <w:jc w:val="center"/>
              <w:rPr>
                <w:sz w:val="20"/>
                <w:szCs w:val="20"/>
              </w:rPr>
            </w:pPr>
          </w:p>
        </w:tc>
        <w:tc>
          <w:tcPr>
            <w:tcW w:w="1200" w:type="dxa"/>
            <w:tcBorders>
              <w:top w:val="single" w:sz="6" w:space="0" w:color="262626"/>
              <w:left w:val="single" w:sz="12" w:space="0" w:color="000000"/>
              <w:bottom w:val="single" w:sz="6" w:space="0" w:color="262626"/>
              <w:right w:val="single" w:sz="6" w:space="0" w:color="262626"/>
            </w:tcBorders>
            <w:tcMar>
              <w:top w:w="0" w:type="dxa"/>
              <w:left w:w="0" w:type="dxa"/>
              <w:bottom w:w="0" w:type="dxa"/>
              <w:right w:w="0" w:type="dxa"/>
            </w:tcMar>
            <w:vAlign w:val="center"/>
          </w:tcPr>
          <w:p w14:paraId="24F48C1E" w14:textId="77777777" w:rsidR="00FC0301" w:rsidRPr="00732EE2" w:rsidRDefault="00AF3260">
            <w:pPr>
              <w:jc w:val="center"/>
              <w:rPr>
                <w:sz w:val="20"/>
                <w:szCs w:val="20"/>
              </w:rPr>
            </w:pPr>
            <w:r w:rsidRPr="00732EE2">
              <w:rPr>
                <w:sz w:val="20"/>
                <w:szCs w:val="20"/>
              </w:rPr>
              <w:t>C</w:t>
            </w:r>
          </w:p>
        </w:tc>
      </w:tr>
    </w:tbl>
    <w:p w14:paraId="55A4D9E9" w14:textId="77777777" w:rsidR="00FC0301" w:rsidRPr="00732EE2" w:rsidRDefault="00AF3260">
      <w:r w:rsidRPr="00732EE2">
        <w:rPr>
          <w:b/>
          <w:i/>
        </w:rPr>
        <w:t>Table 1</w:t>
      </w:r>
      <w:r w:rsidRPr="00732EE2">
        <w:rPr>
          <w:b/>
        </w:rPr>
        <w:t>.</w:t>
      </w:r>
      <w:r w:rsidRPr="00732EE2">
        <w:t xml:space="preserve"> Schedule of enrollment, interventions, and assessments. </w:t>
      </w:r>
      <w:r w:rsidRPr="00732EE2">
        <w:rPr>
          <w:i/>
        </w:rPr>
        <w:t xml:space="preserve">Note: </w:t>
      </w:r>
      <w:r w:rsidRPr="00732EE2">
        <w:t xml:space="preserve">‘A’ indicates that the assessment will be completed by adolescents at that time point. ‘C’ indicates that the assessment will be </w:t>
      </w:r>
      <w:r w:rsidRPr="00732EE2">
        <w:t>completed by clinicians at that time point.</w:t>
      </w:r>
    </w:p>
    <w:p w14:paraId="0AC22B8C" w14:textId="77777777" w:rsidR="003A491A" w:rsidRPr="00732EE2" w:rsidRDefault="003A491A"/>
    <w:p w14:paraId="571D70C2" w14:textId="77777777" w:rsidR="003A491A" w:rsidRPr="00732EE2" w:rsidRDefault="003A491A"/>
    <w:p w14:paraId="05DE741B" w14:textId="77777777" w:rsidR="003A491A" w:rsidRPr="00732EE2" w:rsidRDefault="003A491A">
      <w:pPr>
        <w:rPr>
          <w:b/>
        </w:rPr>
        <w:sectPr w:rsidR="003A491A" w:rsidRPr="00732EE2" w:rsidSect="00E64CA9">
          <w:pgSz w:w="15840" w:h="12240" w:orient="landscape"/>
          <w:pgMar w:top="1440" w:right="1440" w:bottom="1152" w:left="1440" w:header="720" w:footer="720" w:gutter="0"/>
          <w:cols w:space="720"/>
        </w:sectPr>
      </w:pPr>
    </w:p>
    <w:p w14:paraId="4E7868D7" w14:textId="77777777" w:rsidR="00FC0301" w:rsidRPr="00732EE2" w:rsidRDefault="00AF3260">
      <w:pPr>
        <w:spacing w:line="480" w:lineRule="auto"/>
        <w:rPr>
          <w:b/>
        </w:rPr>
      </w:pPr>
      <w:r w:rsidRPr="00732EE2">
        <w:rPr>
          <w:b/>
        </w:rPr>
        <w:lastRenderedPageBreak/>
        <w:t>Data Analytic Plan</w:t>
      </w:r>
    </w:p>
    <w:p w14:paraId="7C5AD96B" w14:textId="77777777" w:rsidR="00FC0301" w:rsidRPr="00732EE2" w:rsidRDefault="00AF3260">
      <w:pPr>
        <w:spacing w:line="480" w:lineRule="auto"/>
        <w:ind w:firstLine="720"/>
      </w:pPr>
      <w:r w:rsidRPr="00732EE2">
        <w:t>Implementation outcomes (e.g., acceptability, usability, and utilization of the Vira platform) will be tested by calculating descriptive statistics (e.g., mean, standard deviation). These analyses will only include adolescents and clinicians who used the Vira platform.</w:t>
      </w:r>
    </w:p>
    <w:p w14:paraId="4453CB7E" w14:textId="1906F8A9" w:rsidR="00FC0301" w:rsidRPr="00732EE2" w:rsidRDefault="00AF3260">
      <w:pPr>
        <w:spacing w:line="480" w:lineRule="auto"/>
        <w:ind w:firstLine="720"/>
      </w:pPr>
      <w:r w:rsidRPr="00732EE2">
        <w:t>Clinical outcomes will be evaluated using multilevel modeling following an ‘intent-to-treat’ approach. Analyses of primary and secondary clinical outcomes will focus on differential group changes from baseline to the 3- and 6-month follow-ups. Significant group by time interactions will be followed up by testing within-group changes over time. All multilevel models will include random intercepts for clinician and adolescent, and will include adolescents’ stratification variables (gender, baseline suicide at</w:t>
      </w:r>
      <w:r w:rsidRPr="00732EE2">
        <w:t>tempt history) and age at baseline as fixed-effect covariates.</w:t>
      </w:r>
      <w:r w:rsidRPr="00732EE2">
        <w:fldChar w:fldCharType="begin"/>
      </w:r>
      <w:r w:rsidR="004403A4" w:rsidRPr="00732EE2">
        <w:instrText xml:space="preserve"> ADDIN ZOTERO_ITEM CSL_CITATION {"citationID":"VksGzwta","properties":{"formattedCitation":"\\super 39\\nosupersub{}","plainCitation":"39","noteIndex":0},"citationItems":[{"id":7531,"uris":["http://zotero.org/users/8900989/items/IDGK7B73"],"itemData":{"id":7531,"type":"article-journal","abstract":"Many clinical trials restrict randomisation using stratified blocks or minimisation to balance prognostic factors across treatment groups. It is widely acknowledged in the statistical literature that the subsequent analysis should reflect the design of the study, and any stratification or minimisation variables should be adjusted for in the analysis. However, a review of recent general medical literature showed only 14 of 41 eligible studies reported adjusting their primary analysis for stratification or minimisation variables. We show that balancing treatment groups using stratification leads to correlation between the treatment groups. If this correlation is ignored and an unadjusted analysis is performed, standard errors for the treatment effect will be biased upwards, resulting in 95% confidence intervals that are too wide, type I error rates that are too low and a reduction in power. Conversely, an adjusted analysis will give valid inference. We explore the extent of this issue using simulation for continuous, binary and time-to-event outcomes where treatment is allocated using stratified block randomisation or minimisation. Copyright © 2011 John Wiley &amp; Sons, Ltd.","container-title":"Statistics in Medicine","DOI":"10.1002/sim.4431","ISSN":"1097-0258","issue":"4","language":"en","license":"Copyright © 2011 John Wiley &amp; Sons, Ltd.","note":"_eprint: https://onlinelibrary.wiley.com/doi/pdf/10.1002/sim.4431","page":"328-340","source":"Wiley Online Library","title":"Improper analysis of trials randomised using stratified blocks or minimisation","volume":"31","author":[{"family":"Kahan","given":"Brennan C."},{"family":"Morris","given":"Tim P."}],"issued":{"date-parts":[["2012"]]}}}],"schema":"https://github.com/citation-style-language/schema/raw/master/csl-citation.json"} </w:instrText>
      </w:r>
      <w:r w:rsidRPr="00732EE2">
        <w:fldChar w:fldCharType="separate"/>
      </w:r>
      <w:r w:rsidR="004403A4" w:rsidRPr="00732EE2">
        <w:rPr>
          <w:vertAlign w:val="superscript"/>
        </w:rPr>
        <w:t>39</w:t>
      </w:r>
      <w:r w:rsidRPr="00732EE2">
        <w:fldChar w:fldCharType="end"/>
      </w:r>
      <w:r w:rsidRPr="00732EE2">
        <w:t xml:space="preserve"> We also will test whether other adolescent sociodemographic characteristics (e.g., race, ethnicity) relate to STB outcomes. Any characteristic that significantly relates to a STB outcome will be included as a covariate when predicting that outcome. Regarding exploratory outcomes, we will test for group differences in DBT session attendance over time using the same multilevel modeling approach described above. Group differences in crisis care utilization during the study period will be tested using a Chi-sq</w:t>
      </w:r>
      <w:r w:rsidRPr="00732EE2">
        <w:t>uare test (or Fisher’s exact test, if &gt;20% of cells have expected frequencies &lt;5</w:t>
      </w:r>
      <w:r w:rsidRPr="00732EE2">
        <w:fldChar w:fldCharType="begin"/>
      </w:r>
      <w:r w:rsidR="004403A4" w:rsidRPr="00732EE2">
        <w:instrText xml:space="preserve"> ADDIN ZOTERO_ITEM CSL_CITATION {"citationID":"OSzVHnUL","properties":{"formattedCitation":"\\super 40\\nosupersub{}","plainCitation":"40","noteIndex":0},"citationItems":[{"id":7522,"uris":["http://zotero.org/users/8900989/items/EYM8MEMZ"],"itemData":{"id":7522,"type":"article-journal","container-title":"Restorative Dentistry &amp; Endodontics","DOI":"10.5395/rde.2017.42.2.152","ISSN":"2234-7658","issue":"2","journalAbbreviation":"Restor Dent Endod","note":"PMID: 28503482\nPMCID: PMC5426219","page":"152-155","source":"PubMed Central","title":"Statistical notes for clinical researchers: Chi-squared test and Fisher's exact test","title-short":"Statistical notes for clinical researchers","volume":"42","author":[{"family":"Kim","given":"Hae-Young"}],"issued":{"date-parts":[["2017",5]]}}}],"schema":"https://github.com/citation-style-language/schema/raw/master/csl-citation.json"} </w:instrText>
      </w:r>
      <w:r w:rsidRPr="00732EE2">
        <w:fldChar w:fldCharType="separate"/>
      </w:r>
      <w:r w:rsidR="004403A4" w:rsidRPr="00732EE2">
        <w:rPr>
          <w:vertAlign w:val="superscript"/>
        </w:rPr>
        <w:t>40</w:t>
      </w:r>
      <w:r w:rsidRPr="00732EE2">
        <w:fldChar w:fldCharType="end"/>
      </w:r>
      <w:r w:rsidRPr="00732EE2">
        <w:t>).</w:t>
      </w:r>
    </w:p>
    <w:p w14:paraId="5DB270B8" w14:textId="5D2A576E" w:rsidR="00FC0301" w:rsidRPr="00732EE2" w:rsidRDefault="00AF3260">
      <w:pPr>
        <w:spacing w:line="480" w:lineRule="auto"/>
        <w:ind w:firstLine="720"/>
      </w:pPr>
      <w:r w:rsidRPr="00732EE2">
        <w:t xml:space="preserve">All tests will use two-sided </w:t>
      </w:r>
      <w:r w:rsidRPr="00732EE2">
        <w:rPr>
          <w:i/>
        </w:rPr>
        <w:t>p</w:t>
      </w:r>
      <w:r w:rsidRPr="00732EE2">
        <w:t xml:space="preserve">-values. Multilevel modeling will be performed using the lme4 and </w:t>
      </w:r>
      <w:proofErr w:type="spellStart"/>
      <w:r w:rsidRPr="00732EE2">
        <w:t>lmerTest</w:t>
      </w:r>
      <w:proofErr w:type="spellEnd"/>
      <w:r w:rsidRPr="00732EE2">
        <w:t xml:space="preserve"> R packages,</w:t>
      </w:r>
      <w:r w:rsidRPr="00732EE2">
        <w:fldChar w:fldCharType="begin"/>
      </w:r>
      <w:r w:rsidR="004403A4" w:rsidRPr="00732EE2">
        <w:instrText xml:space="preserve"> ADDIN ZOTERO_ITEM CSL_CITATION {"citationID":"Y6DdIcxj","properties":{"formattedCitation":"\\super 41,42\\nosupersub{}","plainCitation":"41,42","noteIndex":0},"citationItems":[{"id":455,"uris":["http://zotero.org/users/8900989/items/TWYZ9L82"],"itemData":{"id":455,"type":"article-journal","abstract":"Maximum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lmer.","container-title":"Journal of Statistical Software","DOI":"10.18637/jss.v067.i01","ISSN":"15487660","issue":"1","journalAbbreviation":"J Stat Softw","note":"arXiv: 1406.5823","page":"1–48","title":"Fitting linear mixed-effects models using lme4","volume":"67","author":[{"family":"Bates","given":"Douglas"},{"family":"Mächler","given":"Martin"},{"family":"Bolker","given":"Benjamin M."},{"family":"Walker","given":"Steven C."}],"issued":{"date-parts":[["2015"]]}}},{"id":994,"uris":["http://zotero.org/users/8900989/items/WBET5XUP"],"itemData":{"id":994,"type":"article-journal","abstract":"One of the frequent questions by users of the mixed model function lmer of the lme4 package has been: How can I get p values for the F and t tests for objects returned by lmer? The ImerTest package extends the `lmerMod' class of the lme4 package, by overloading the anova and summary functions by providing p values for tests for fixed effects. We have implemented the Satterthwaite's method for approximating degrees of freedom for the t and F tests. We have also implemented the construction of Type I-II ANOVA tables. Furthermore, one may also obtain the summary as well as the anova table using the Kenward-Roger approximation for denominator degrees of freedom (based on the KRmodcomp function from the pbkrtest package). Some other convenient mixed model analysis tools such as a step method, that performs backward elimination of nonsignificant effects both random and fixed, calculation of population means and multiple comparison tests together with plot facilities are provided by the package as well.","container-title":"Journal of Statistical Software","DOI":"10.18637/jss.v082.i13","ISSN":"1548-7660","issue":"13","journalAbbreviation":"J Stat Softw","note":"publisher: Foundation for Open Access Statistic","title":"lmerTest Package: Tests in Linear Mixed Effects Models","volume":"82","author":[{"family":"Kuznetsova","given":"Alexandra"},{"family":"Brockhoff","given":"Per B."},{"family":"Christensen","given":"Rune H. B."}],"accessed":{"date-parts":[["2020",1,10]]},"issued":{"date-parts":[["2017"]]}}}],"schema":"https://github.com/citation-style-language/schema/raw/master/csl-citation.json"} </w:instrText>
      </w:r>
      <w:r w:rsidRPr="00732EE2">
        <w:fldChar w:fldCharType="separate"/>
      </w:r>
      <w:r w:rsidR="004403A4" w:rsidRPr="00732EE2">
        <w:rPr>
          <w:vertAlign w:val="superscript"/>
        </w:rPr>
        <w:t>41,42</w:t>
      </w:r>
      <w:r w:rsidRPr="00732EE2">
        <w:fldChar w:fldCharType="end"/>
      </w:r>
      <w:r w:rsidRPr="00732EE2">
        <w:t xml:space="preserve"> with </w:t>
      </w:r>
      <w:r w:rsidRPr="00732EE2">
        <w:rPr>
          <w:i/>
        </w:rPr>
        <w:t>p</w:t>
      </w:r>
      <w:r w:rsidRPr="00732EE2">
        <w:t xml:space="preserve">-values estimated using </w:t>
      </w:r>
      <w:proofErr w:type="spellStart"/>
      <w:r w:rsidRPr="00732EE2">
        <w:t>Satterwaithe’s</w:t>
      </w:r>
      <w:proofErr w:type="spellEnd"/>
      <w:r w:rsidRPr="00732EE2">
        <w:t xml:space="preserve"> method. False discovery rate (FDR) adjustments</w:t>
      </w:r>
      <w:r w:rsidRPr="00732EE2">
        <w:fldChar w:fldCharType="begin"/>
      </w:r>
      <w:r w:rsidR="004403A4" w:rsidRPr="00732EE2">
        <w:instrText xml:space="preserve"> ADDIN ZOTERO_ITEM CSL_CITATION {"citationID":"t75q5xdP","properties":{"formattedCitation":"\\super 43\\nosupersub{}","plainCitation":"43","noteIndex":0},"citationItems":[{"id":7446,"uris":["http://zotero.org/users/8900989/items/3A9SFLRN"],"itemData":{"id":7446,"type":"article-journal","abstract":"Benjamini and Hochberg suggest that the false discovery rate may be the appropriate error rate to control in many applied multiple testing problems. A simple procedure was given there as an FDR controlling procedure for independent test statistics and was shown to be much more powerful than comparable procedures which control the traditional familywise error rate. We prove that this same procedure also controls the false discovery rate when the test statistics have positive regression dependency on each of the test statistics corresponding to the true null hypotheses. This condition for positive dependency is general enough to cover many problems of practical interest, including the comparisons of many treatments with a single control, multivariate normal test statistics with positive correlation matrix and multivariate $t$. Furthermore, the test statistics may be discrete, and the tested hypotheses composite without posing special difficulties. For all other forms of dependency, a simple conservative modification of the procedure controls the false discovery rate. Thus the range of problems for which a procedure with proven FDR control can be offered is greatly increased.","container-title":"The Annals of Statistics","DOI":"10.1214/aos/1013699998","ISSN":"0090-5364, 2168-8966","issue":"4","note":"publisher: Institute of Mathematical Statistics","page":"1165-1188","source":"Project Euclid","title":"The control of the false discovery rate in multiple testing under dependency","volume":"29","author":[{"family":"Benjamini","given":"Yoav"},{"family":"Yekutieli","given":"Daniel"}],"issued":{"date-parts":[["2001",8]]}}}],"schema":"https://github.com/citation-style-language/schema/raw/master/csl-citation.json"} </w:instrText>
      </w:r>
      <w:r w:rsidRPr="00732EE2">
        <w:fldChar w:fldCharType="separate"/>
      </w:r>
      <w:r w:rsidR="004403A4" w:rsidRPr="00732EE2">
        <w:rPr>
          <w:vertAlign w:val="superscript"/>
        </w:rPr>
        <w:t>43</w:t>
      </w:r>
      <w:r w:rsidRPr="00732EE2">
        <w:fldChar w:fldCharType="end"/>
      </w:r>
      <w:r w:rsidRPr="00732EE2">
        <w:t xml:space="preserve"> will be made separately for each category of clinical outcomes (e.g., primary, other). Given the relatively large number of secondary clinical outcomes, they will be grouped into subcategories reflecting psychiatric symptoms (SMFQ, SCARED, ACIPS), psychiatric behaviors (RBQ-A, PSQI, NIDA Quick Screen), and </w:t>
      </w:r>
      <w:r w:rsidRPr="00732EE2">
        <w:lastRenderedPageBreak/>
        <w:t xml:space="preserve">interpersonal risk factors (INQ, ACSS-FAD) when implementing FDR adjustments. Results will be considered significant if FDR-adjusted </w:t>
      </w:r>
      <w:r w:rsidRPr="00732EE2">
        <w:rPr>
          <w:i/>
        </w:rPr>
        <w:t>p</w:t>
      </w:r>
      <w:r w:rsidRPr="00732EE2">
        <w:t xml:space="preserve">&lt;0.05. Missing outcome data at the 3- and 6-month follow-ups will be </w:t>
      </w:r>
      <w:r w:rsidRPr="00732EE2">
        <w:t>imputed using multiple imputation. We will test for differential attrition effects by comparing baseline characteristics between dropouts and completers.</w:t>
      </w:r>
    </w:p>
    <w:p w14:paraId="219B3BC8" w14:textId="77777777" w:rsidR="00FC0301" w:rsidRPr="00732EE2" w:rsidRDefault="00AF3260">
      <w:pPr>
        <w:spacing w:line="480" w:lineRule="auto"/>
        <w:rPr>
          <w:b/>
        </w:rPr>
      </w:pPr>
      <w:r w:rsidRPr="00732EE2">
        <w:rPr>
          <w:b/>
        </w:rPr>
        <w:t>Justification for Target Sample Size</w:t>
      </w:r>
    </w:p>
    <w:p w14:paraId="5B512193" w14:textId="225735B6" w:rsidR="00FC0301" w:rsidRPr="00732EE2" w:rsidRDefault="00AF3260">
      <w:pPr>
        <w:spacing w:line="480" w:lineRule="auto"/>
        <w:ind w:firstLine="720"/>
      </w:pPr>
      <w:r w:rsidRPr="00732EE2">
        <w:t xml:space="preserve">A power analysis indicates that 200 adolescents will provide adequate power (power=.80) to detect small to medium effects (Cohen’s </w:t>
      </w:r>
      <w:r w:rsidRPr="00732EE2">
        <w:rPr>
          <w:i/>
        </w:rPr>
        <w:t>d</w:t>
      </w:r>
      <w:r w:rsidRPr="00732EE2">
        <w:t>&gt;0.34) for clinical outcomes, which is in the range of effect sizes observed in previous studies of interventions for at-risk youth.</w:t>
      </w:r>
      <w:r w:rsidRPr="00732EE2">
        <w:fldChar w:fldCharType="begin"/>
      </w:r>
      <w:r w:rsidR="00665179" w:rsidRPr="00732EE2">
        <w:instrText xml:space="preserve"> ADDIN ZOTERO_ITEM CSL_CITATION {"citationID":"q99AYZsM","properties":{"formattedCitation":"\\super 2\\nosupersub{}","plainCitation":"2","noteIndex":0},"citationItems":[{"id":6877,"uris":["http://zotero.org/users/8900989/items/QZ7IZFG5"],"itemData":{"id":6877,"type":"article-journal","abstract":"Suicide is the second leading cause of death for youth in the United States. Fortunately, substantial advances have been achieved in identifying and intervening with youth at risk. In this review, we first focus on advances in proactive suicide risk screening and psychoeducation aimed at improving the recognition of suicide risk. These strategies have the potential to improve our ability to recognize and triage youth at risk who may otherwise be missed. We then review recent research on interventions for youth at risk. We consider a broad range of psychotherapeutic interventions, including crisis interventions in emergency care settings. Though empirical support remains limited for interventions targeting suicide risk in youth, effective and promising approaches continue to be identified. We highlight evidence-based screening and intervention approaches as well as challenges in these areas and recommendations for further investigation.","container-title":"Annual Review of Clinical Psychology","DOI":"10.1146/annurev-clinpsy-081219-103740","issue":"1","note":"_eprint: https://doi.org/10.1146/annurev-clinpsy-081219-103740\nPMID: 33544628","page":"259-284","source":"Annual Reviews","title":"Saving Lives: Recognizing and Intervening with Youth at Risk for Suicide","title-short":"Saving Lives","volume":"17","author":[{"family":"Arango","given":"Alejandra"},{"family":"Gipson","given":"Polly Y."},{"family":"Votta","given":"Jennifer G."},{"family":"King","given":"Cheryl A."}],"issued":{"date-parts":[["2021"]]}}}],"schema":"https://github.com/citation-style-language/schema/raw/master/csl-citation.json"} </w:instrText>
      </w:r>
      <w:r w:rsidRPr="00732EE2">
        <w:fldChar w:fldCharType="separate"/>
      </w:r>
      <w:r w:rsidR="00BD4369" w:rsidRPr="00732EE2">
        <w:rPr>
          <w:vertAlign w:val="superscript"/>
        </w:rPr>
        <w:t>2</w:t>
      </w:r>
      <w:r w:rsidRPr="00732EE2">
        <w:fldChar w:fldCharType="end"/>
      </w:r>
      <w:r w:rsidRPr="00732EE2">
        <w:t xml:space="preserve"> This power analysis accounted for non-independence of observations and made the following assumptions: α=.05, </w:t>
      </w:r>
      <w:r w:rsidRPr="00732EE2">
        <w:rPr>
          <w:i/>
        </w:rPr>
        <w:t>r</w:t>
      </w:r>
      <w:r w:rsidRPr="00732EE2">
        <w:t>=.65 between pre- and post-test measures, a conservative ICC of .055, and an adolescent attrition rate of 10%.</w:t>
      </w:r>
    </w:p>
    <w:p w14:paraId="5281EDE7" w14:textId="77777777" w:rsidR="00FC0301" w:rsidRPr="00732EE2" w:rsidRDefault="00AF3260">
      <w:pPr>
        <w:spacing w:line="480" w:lineRule="auto"/>
        <w:jc w:val="center"/>
        <w:rPr>
          <w:b/>
        </w:rPr>
      </w:pPr>
      <w:r w:rsidRPr="00732EE2">
        <w:rPr>
          <w:b/>
        </w:rPr>
        <w:t>Timeline for Study Completion</w:t>
      </w:r>
    </w:p>
    <w:p w14:paraId="5D90872A" w14:textId="47625857" w:rsidR="00FC0301" w:rsidRPr="00732EE2" w:rsidRDefault="00AF3260">
      <w:pPr>
        <w:spacing w:line="480" w:lineRule="auto"/>
        <w:ind w:firstLine="720"/>
      </w:pPr>
      <w:r w:rsidRPr="00732EE2">
        <w:t xml:space="preserve">Recruitment is projected to begin in </w:t>
      </w:r>
      <w:r w:rsidR="00F80E40" w:rsidRPr="00732EE2">
        <w:t>March 2024</w:t>
      </w:r>
      <w:r w:rsidRPr="00732EE2">
        <w:t xml:space="preserve"> and will extend until the target sample size is achieved. Data processing and analysis are expected to be complete by </w:t>
      </w:r>
      <w:r w:rsidR="00F80E40" w:rsidRPr="00732EE2">
        <w:t>July</w:t>
      </w:r>
      <w:r w:rsidRPr="00732EE2">
        <w:t xml:space="preserve"> 2026.</w:t>
      </w:r>
      <w:r w:rsidRPr="00732EE2">
        <w:br w:type="page"/>
      </w:r>
    </w:p>
    <w:p w14:paraId="0C9E44B5" w14:textId="77777777" w:rsidR="00FC0301" w:rsidRPr="00732EE2" w:rsidRDefault="00AF3260">
      <w:pPr>
        <w:spacing w:line="480" w:lineRule="auto"/>
        <w:ind w:firstLine="720"/>
        <w:jc w:val="center"/>
      </w:pPr>
      <w:r w:rsidRPr="00732EE2">
        <w:lastRenderedPageBreak/>
        <w:t>References</w:t>
      </w:r>
    </w:p>
    <w:p w14:paraId="09592796" w14:textId="77777777" w:rsidR="003340D7" w:rsidRPr="00732EE2" w:rsidRDefault="00AF3260" w:rsidP="003340D7">
      <w:pPr>
        <w:pStyle w:val="Bibliography"/>
      </w:pPr>
      <w:r w:rsidRPr="00732EE2">
        <w:fldChar w:fldCharType="begin"/>
      </w:r>
      <w:r w:rsidR="003340D7" w:rsidRPr="00732EE2">
        <w:instrText xml:space="preserve"> ADDIN ZOTERO_BIBL {"uncited":[],"omitted":[],"custom":[]} CSL_BIBLIOGRAPHY </w:instrText>
      </w:r>
      <w:r w:rsidRPr="00732EE2">
        <w:fldChar w:fldCharType="separate"/>
      </w:r>
      <w:r w:rsidR="003340D7" w:rsidRPr="00732EE2">
        <w:t>1.</w:t>
      </w:r>
      <w:r w:rsidR="003340D7" w:rsidRPr="00732EE2">
        <w:tab/>
        <w:t xml:space="preserve">Glenn CR, Kleiman EM, Kellerman J, et al. Annual Research Review: A meta‐analytic review of worldwide suicide rates in adolescents. </w:t>
      </w:r>
      <w:r w:rsidR="003340D7" w:rsidRPr="00732EE2">
        <w:rPr>
          <w:i/>
          <w:iCs/>
        </w:rPr>
        <w:t>J Child Psychol Psychiatr</w:t>
      </w:r>
      <w:r w:rsidR="003340D7" w:rsidRPr="00732EE2">
        <w:t>. 2020;61(3):294-308. doi:10.1111/jcpp.13106</w:t>
      </w:r>
    </w:p>
    <w:p w14:paraId="3C506B1A" w14:textId="77777777" w:rsidR="003340D7" w:rsidRPr="00732EE2" w:rsidRDefault="003340D7" w:rsidP="003340D7">
      <w:pPr>
        <w:pStyle w:val="Bibliography"/>
      </w:pPr>
      <w:r w:rsidRPr="00732EE2">
        <w:t>2.</w:t>
      </w:r>
      <w:r w:rsidRPr="00732EE2">
        <w:tab/>
        <w:t xml:space="preserve">Arango A, Gipson PY, Votta JG, King CA. Saving Lives: Recognizing and Intervening with Youth at Risk for Suicide. </w:t>
      </w:r>
      <w:r w:rsidRPr="00732EE2">
        <w:rPr>
          <w:i/>
          <w:iCs/>
        </w:rPr>
        <w:t>Annual Review of Clinical Psychology</w:t>
      </w:r>
      <w:r w:rsidRPr="00732EE2">
        <w:t>. 2021;17(1):259-284. doi:10.1146/annurev-clinpsy-081219-103740</w:t>
      </w:r>
    </w:p>
    <w:p w14:paraId="74299477" w14:textId="77777777" w:rsidR="003340D7" w:rsidRPr="00732EE2" w:rsidRDefault="003340D7" w:rsidP="003340D7">
      <w:pPr>
        <w:pStyle w:val="Bibliography"/>
      </w:pPr>
      <w:r w:rsidRPr="00732EE2">
        <w:t>3.</w:t>
      </w:r>
      <w:r w:rsidRPr="00732EE2">
        <w:tab/>
        <w:t xml:space="preserve">Kleiman EM, Glenn CR, Liu RT. The use of advanced technology and statistical methods to predict and prevent suicide. </w:t>
      </w:r>
      <w:r w:rsidRPr="00732EE2">
        <w:rPr>
          <w:i/>
          <w:iCs/>
        </w:rPr>
        <w:t>Nat Rev Psychol</w:t>
      </w:r>
      <w:r w:rsidRPr="00732EE2">
        <w:t>. 2023;2:347-359. doi:10.1038/s44159-023-00175-y</w:t>
      </w:r>
    </w:p>
    <w:p w14:paraId="7A319921" w14:textId="77777777" w:rsidR="003340D7" w:rsidRPr="00732EE2" w:rsidRDefault="003340D7" w:rsidP="003340D7">
      <w:pPr>
        <w:pStyle w:val="Bibliography"/>
      </w:pPr>
      <w:r w:rsidRPr="00732EE2">
        <w:t>4.</w:t>
      </w:r>
      <w:r w:rsidRPr="00732EE2">
        <w:tab/>
        <w:t xml:space="preserve">Pew Research Center. </w:t>
      </w:r>
      <w:r w:rsidRPr="00732EE2">
        <w:rPr>
          <w:i/>
          <w:iCs/>
        </w:rPr>
        <w:t>Teens, Social Media and Technology</w:t>
      </w:r>
      <w:r w:rsidRPr="00732EE2">
        <w:t>. Pew Research Center; 2022. Accessed December 7, 2022. https://www.pewresearch.org/internet/2022/08/10/teens-social-media-and-technology-2022/</w:t>
      </w:r>
    </w:p>
    <w:p w14:paraId="5BCC8996" w14:textId="77777777" w:rsidR="003340D7" w:rsidRPr="00732EE2" w:rsidRDefault="003340D7" w:rsidP="003340D7">
      <w:pPr>
        <w:pStyle w:val="Bibliography"/>
      </w:pPr>
      <w:r w:rsidRPr="00732EE2">
        <w:t>5.</w:t>
      </w:r>
      <w:r w:rsidRPr="00732EE2">
        <w:tab/>
        <w:t xml:space="preserve">Lambert MJ, Whipple JL, Kleinstäuber M. Collecting and delivering progress feedback: A meta-analysis of routine outcome monitoring. </w:t>
      </w:r>
      <w:r w:rsidRPr="00732EE2">
        <w:rPr>
          <w:i/>
          <w:iCs/>
        </w:rPr>
        <w:t>Psychotherapy</w:t>
      </w:r>
      <w:r w:rsidRPr="00732EE2">
        <w:t>. 2018;55:520-537. doi:10.1037/pst0000167</w:t>
      </w:r>
    </w:p>
    <w:p w14:paraId="50C73069" w14:textId="77777777" w:rsidR="003340D7" w:rsidRPr="00732EE2" w:rsidRDefault="003340D7" w:rsidP="003340D7">
      <w:pPr>
        <w:pStyle w:val="Bibliography"/>
      </w:pPr>
      <w:r w:rsidRPr="00732EE2">
        <w:t>6.</w:t>
      </w:r>
      <w:r w:rsidRPr="00732EE2">
        <w:tab/>
        <w:t xml:space="preserve">Lewis CC, Boyd M, Puspitasari A, et al. Implementing Measurement-Based Care in Behavioral Health: A Review. </w:t>
      </w:r>
      <w:r w:rsidRPr="00732EE2">
        <w:rPr>
          <w:i/>
          <w:iCs/>
        </w:rPr>
        <w:t>JAMA Psychiatry</w:t>
      </w:r>
      <w:r w:rsidRPr="00732EE2">
        <w:t>. 2019;76(3):324-335. doi:10.1001/jamapsychiatry.2018.3329</w:t>
      </w:r>
    </w:p>
    <w:p w14:paraId="0498FBB9" w14:textId="77777777" w:rsidR="003340D7" w:rsidRPr="00732EE2" w:rsidRDefault="003340D7" w:rsidP="003340D7">
      <w:pPr>
        <w:pStyle w:val="Bibliography"/>
      </w:pPr>
      <w:r w:rsidRPr="00732EE2">
        <w:t>7.</w:t>
      </w:r>
      <w:r w:rsidRPr="00732EE2">
        <w:tab/>
        <w:t xml:space="preserve">Allen NB, Nelson BW, Brent D, Auerbach RP. Short-term prediction of suicidal thoughts and behaviors in adolescents: Can recent developments in technology and computational science provide a breakthrough? </w:t>
      </w:r>
      <w:r w:rsidRPr="00732EE2">
        <w:rPr>
          <w:i/>
          <w:iCs/>
        </w:rPr>
        <w:t>Journal of Affective Disorders</w:t>
      </w:r>
      <w:r w:rsidRPr="00732EE2">
        <w:t>. 2019;250:163-169. doi:10.1016/j.jad.2019.03.044</w:t>
      </w:r>
    </w:p>
    <w:p w14:paraId="7BFD97EF" w14:textId="77777777" w:rsidR="003340D7" w:rsidRPr="00732EE2" w:rsidRDefault="003340D7" w:rsidP="003340D7">
      <w:pPr>
        <w:pStyle w:val="Bibliography"/>
      </w:pPr>
      <w:r w:rsidRPr="00732EE2">
        <w:t>8.</w:t>
      </w:r>
      <w:r w:rsidRPr="00732EE2">
        <w:tab/>
        <w:t xml:space="preserve">Alamoudi D, Breeze E, Crawley E, Nabney I. The Feasibility of Using Smartphone Sensors to Track Insomnia, Depression, and Anxiety in Adults and Young Adults: Narrative Review. </w:t>
      </w:r>
      <w:r w:rsidRPr="00732EE2">
        <w:rPr>
          <w:i/>
          <w:iCs/>
        </w:rPr>
        <w:t>JMIR mHealth and uHealth</w:t>
      </w:r>
      <w:r w:rsidRPr="00732EE2">
        <w:t>. 2023;11(1):e44123. doi:10.2196/44123</w:t>
      </w:r>
    </w:p>
    <w:p w14:paraId="4ABAA0B6" w14:textId="77777777" w:rsidR="003340D7" w:rsidRPr="00732EE2" w:rsidRDefault="003340D7" w:rsidP="003340D7">
      <w:pPr>
        <w:pStyle w:val="Bibliography"/>
      </w:pPr>
      <w:r w:rsidRPr="00732EE2">
        <w:t>9.</w:t>
      </w:r>
      <w:r w:rsidRPr="00732EE2">
        <w:tab/>
        <w:t xml:space="preserve">Sedano-Capdevila A, Porras-Segovia A, Bello HJ, Baca-García E, Barrigon ML. Use of Ecological Momentary Assessment to Study Suicidal Thoughts and Behavior: a Systematic Review. </w:t>
      </w:r>
      <w:r w:rsidRPr="00732EE2">
        <w:rPr>
          <w:i/>
          <w:iCs/>
        </w:rPr>
        <w:t>Curr Psychiatry Rep</w:t>
      </w:r>
      <w:r w:rsidRPr="00732EE2">
        <w:t>. 2021;23(7):41. doi:10.1007/s11920-021-01255-7</w:t>
      </w:r>
    </w:p>
    <w:p w14:paraId="74B44DBD" w14:textId="77777777" w:rsidR="003340D7" w:rsidRPr="00732EE2" w:rsidRDefault="003340D7" w:rsidP="003340D7">
      <w:pPr>
        <w:pStyle w:val="Bibliography"/>
      </w:pPr>
      <w:r w:rsidRPr="00732EE2">
        <w:t>10.</w:t>
      </w:r>
      <w:r w:rsidRPr="00732EE2">
        <w:tab/>
        <w:t xml:space="preserve">Li LY, Trivedi E, Helgren F, et al. Capturing Mood Dynamics through Adolescent Smartphone Social Communication. </w:t>
      </w:r>
      <w:r w:rsidRPr="00732EE2">
        <w:rPr>
          <w:i/>
          <w:iCs/>
        </w:rPr>
        <w:t>Journal of Psychopathology and Clinical Science</w:t>
      </w:r>
      <w:r w:rsidRPr="00732EE2">
        <w:t>. Published online 2023. doi:10.1037/abn0000855</w:t>
      </w:r>
    </w:p>
    <w:p w14:paraId="441753E1" w14:textId="77777777" w:rsidR="003340D7" w:rsidRPr="00732EE2" w:rsidRDefault="003340D7" w:rsidP="003340D7">
      <w:pPr>
        <w:pStyle w:val="Bibliography"/>
      </w:pPr>
      <w:r w:rsidRPr="00732EE2">
        <w:t>11.</w:t>
      </w:r>
      <w:r w:rsidRPr="00732EE2">
        <w:tab/>
        <w:t xml:space="preserve">Kazantzis N, Whittington C, Zelencich L, Kyrios M, Norton PJ, Hofmann SG. Quantity and Quality of Homework Compliance: A Meta-Analysis of Relations With Outcome in Cognitive Behavior Therapy. </w:t>
      </w:r>
      <w:r w:rsidRPr="00732EE2">
        <w:rPr>
          <w:i/>
          <w:iCs/>
        </w:rPr>
        <w:t>Behav Ther</w:t>
      </w:r>
      <w:r w:rsidRPr="00732EE2">
        <w:t>. 2016;47(5):755-772. doi:10.1016/j.beth.2016.05.002</w:t>
      </w:r>
    </w:p>
    <w:p w14:paraId="4DF9C11E" w14:textId="77777777" w:rsidR="003340D7" w:rsidRPr="00732EE2" w:rsidRDefault="003340D7" w:rsidP="003340D7">
      <w:pPr>
        <w:pStyle w:val="Bibliography"/>
      </w:pPr>
      <w:r w:rsidRPr="00732EE2">
        <w:lastRenderedPageBreak/>
        <w:t>12.</w:t>
      </w:r>
      <w:r w:rsidRPr="00732EE2">
        <w:tab/>
        <w:t xml:space="preserve">Bunnell BE, Nemeth LS, Lenert LA, et al. Barriers Associated with the Implementation of Homework in Youth Mental Health Treatment and Potential Mobile Health Solutions. </w:t>
      </w:r>
      <w:r w:rsidRPr="00732EE2">
        <w:rPr>
          <w:i/>
          <w:iCs/>
        </w:rPr>
        <w:t>Cogn Ther Res</w:t>
      </w:r>
      <w:r w:rsidRPr="00732EE2">
        <w:t>. 2021;45(2):272-286. doi:10.1007/s10608-020-10090-8</w:t>
      </w:r>
    </w:p>
    <w:p w14:paraId="017288B3" w14:textId="77777777" w:rsidR="003340D7" w:rsidRPr="00732EE2" w:rsidRDefault="003340D7" w:rsidP="003340D7">
      <w:pPr>
        <w:pStyle w:val="Bibliography"/>
      </w:pPr>
      <w:r w:rsidRPr="00732EE2">
        <w:t>13.</w:t>
      </w:r>
      <w:r w:rsidRPr="00732EE2">
        <w:tab/>
        <w:t xml:space="preserve">Tang W, Kreindler D. Supporting Homework Compliance in Cognitive Behavioural Therapy: Essential Features of Mobile Apps. </w:t>
      </w:r>
      <w:r w:rsidRPr="00732EE2">
        <w:rPr>
          <w:i/>
          <w:iCs/>
        </w:rPr>
        <w:t>JMIR Mental Health</w:t>
      </w:r>
      <w:r w:rsidRPr="00732EE2">
        <w:t>. 2017;4(2):e5283. doi:10.2196/mental.5283</w:t>
      </w:r>
    </w:p>
    <w:p w14:paraId="21F2E49D" w14:textId="77777777" w:rsidR="003340D7" w:rsidRPr="00732EE2" w:rsidRDefault="003340D7" w:rsidP="003340D7">
      <w:pPr>
        <w:pStyle w:val="Bibliography"/>
      </w:pPr>
      <w:r w:rsidRPr="00732EE2">
        <w:t>14.</w:t>
      </w:r>
      <w:r w:rsidRPr="00732EE2">
        <w:tab/>
        <w:t xml:space="preserve">Depp CA, Parrish EM, Chalker SA, et al. Pilot feasibility trial of a brief mobile-augmented suicide prevention intervention for serious mental illness. </w:t>
      </w:r>
      <w:r w:rsidRPr="00732EE2">
        <w:rPr>
          <w:i/>
          <w:iCs/>
        </w:rPr>
        <w:t>Psychiatr Rehabil J</w:t>
      </w:r>
      <w:r w:rsidRPr="00732EE2">
        <w:t>. 2023;46(1):74-82. doi:10.1037/prj0000547</w:t>
      </w:r>
    </w:p>
    <w:p w14:paraId="7E392D9B" w14:textId="77777777" w:rsidR="003340D7" w:rsidRPr="00732EE2" w:rsidRDefault="003340D7" w:rsidP="003340D7">
      <w:pPr>
        <w:pStyle w:val="Bibliography"/>
      </w:pPr>
      <w:r w:rsidRPr="00732EE2">
        <w:t>15.</w:t>
      </w:r>
      <w:r w:rsidRPr="00732EE2">
        <w:tab/>
        <w:t xml:space="preserve">Rodante DE, Kaplan MI, Olivera Fedi R, et al. CALMA, a Mobile Health Application, as an Accessory to Therapy for Reduction of Suicidal and Non-Suicidal Self-Injured Behaviors: A Pilot Cluster Randomized Controlled Trial. </w:t>
      </w:r>
      <w:r w:rsidRPr="00732EE2">
        <w:rPr>
          <w:i/>
          <w:iCs/>
        </w:rPr>
        <w:t>Archives of Suicide Research</w:t>
      </w:r>
      <w:r w:rsidRPr="00732EE2">
        <w:t>. 2022;26(2):801-818. doi:10.1080/13811118.2020.1834476</w:t>
      </w:r>
    </w:p>
    <w:p w14:paraId="72977F17" w14:textId="77777777" w:rsidR="003340D7" w:rsidRPr="00732EE2" w:rsidRDefault="003340D7" w:rsidP="003340D7">
      <w:pPr>
        <w:pStyle w:val="Bibliography"/>
      </w:pPr>
      <w:r w:rsidRPr="00732EE2">
        <w:t>16.</w:t>
      </w:r>
      <w:r w:rsidRPr="00732EE2">
        <w:tab/>
        <w:t xml:space="preserve">Torok M, Han J, Baker S, et al. Suicide prevention using self-guided digital interventions: a systematic review and meta-analysis of randomised controlled trials. </w:t>
      </w:r>
      <w:r w:rsidRPr="00732EE2">
        <w:rPr>
          <w:i/>
          <w:iCs/>
        </w:rPr>
        <w:t>Lancet Digit Health</w:t>
      </w:r>
      <w:r w:rsidRPr="00732EE2">
        <w:t>. 2020;2(1):e25-e36. doi:10.1016/S2589-7500(19)30199-2</w:t>
      </w:r>
    </w:p>
    <w:p w14:paraId="38F38D77" w14:textId="77777777" w:rsidR="003340D7" w:rsidRPr="00732EE2" w:rsidRDefault="003340D7" w:rsidP="003340D7">
      <w:pPr>
        <w:pStyle w:val="Bibliography"/>
      </w:pPr>
      <w:r w:rsidRPr="00732EE2">
        <w:t>17.</w:t>
      </w:r>
      <w:r w:rsidRPr="00732EE2">
        <w:tab/>
        <w:t xml:space="preserve">Franz PJ, Mou D, Kessler DT, et al. Digital bibliotherapy as a scalable intervention for suicidal thoughts: A randomized controlled trial. </w:t>
      </w:r>
      <w:r w:rsidRPr="00732EE2">
        <w:rPr>
          <w:i/>
          <w:iCs/>
        </w:rPr>
        <w:t>Journal of Consulting and Clinical Psychology</w:t>
      </w:r>
      <w:r w:rsidRPr="00732EE2">
        <w:t>. 2022;90(8):626-637. doi:10.1037/ccp0000752</w:t>
      </w:r>
    </w:p>
    <w:p w14:paraId="7286EEA9" w14:textId="77777777" w:rsidR="003340D7" w:rsidRPr="00732EE2" w:rsidRDefault="003340D7" w:rsidP="003340D7">
      <w:pPr>
        <w:pStyle w:val="Bibliography"/>
      </w:pPr>
      <w:r w:rsidRPr="00732EE2">
        <w:t>18.</w:t>
      </w:r>
      <w:r w:rsidRPr="00732EE2">
        <w:tab/>
        <w:t xml:space="preserve">Linehan MM. </w:t>
      </w:r>
      <w:r w:rsidRPr="00732EE2">
        <w:rPr>
          <w:i/>
          <w:iCs/>
        </w:rPr>
        <w:t>Cognitive-Behavioral Treatment of Borderline Personality Disorder</w:t>
      </w:r>
      <w:r w:rsidRPr="00732EE2">
        <w:t>. Guilford Press; 1993:xvii, 558.</w:t>
      </w:r>
    </w:p>
    <w:p w14:paraId="3D7EC0D5" w14:textId="77777777" w:rsidR="003340D7" w:rsidRPr="00732EE2" w:rsidRDefault="003340D7" w:rsidP="003340D7">
      <w:pPr>
        <w:pStyle w:val="Bibliography"/>
      </w:pPr>
      <w:r w:rsidRPr="00732EE2">
        <w:t>19.</w:t>
      </w:r>
      <w:r w:rsidRPr="00732EE2">
        <w:tab/>
        <w:t xml:space="preserve">Lipschitz JM, Pike CK, Hogan TP, Murphy SA, Burdick KE. The Engagement Problem: A Review of Engagement with Digital Mental Health Interventions and Recommendations for a Path Forward. </w:t>
      </w:r>
      <w:r w:rsidRPr="00732EE2">
        <w:rPr>
          <w:i/>
          <w:iCs/>
        </w:rPr>
        <w:t>Curr Treat Options Psych</w:t>
      </w:r>
      <w:r w:rsidRPr="00732EE2">
        <w:t>. 2023;10(3):119-135. doi:10.1007/s40501-023-00297-3</w:t>
      </w:r>
    </w:p>
    <w:p w14:paraId="42B87363" w14:textId="77777777" w:rsidR="003340D7" w:rsidRPr="00732EE2" w:rsidRDefault="003340D7" w:rsidP="003340D7">
      <w:pPr>
        <w:pStyle w:val="Bibliography"/>
      </w:pPr>
      <w:r w:rsidRPr="00732EE2">
        <w:t>20.</w:t>
      </w:r>
      <w:r w:rsidRPr="00732EE2">
        <w:tab/>
        <w:t>Weiner LS, Crowley RN, Scheeber LB, et al. Engagement, acceptability, and effectiveness of the Vira digital behavior change platform: A randomized trial comparing self-care and coach-supported versions in young adults at risk for depression and obesity. Published online 2023. doi:10.2196/preprints.51366</w:t>
      </w:r>
    </w:p>
    <w:p w14:paraId="392F65CC" w14:textId="77777777" w:rsidR="003340D7" w:rsidRPr="00732EE2" w:rsidRDefault="003340D7" w:rsidP="003340D7">
      <w:pPr>
        <w:pStyle w:val="Bibliography"/>
      </w:pPr>
      <w:r w:rsidRPr="00732EE2">
        <w:t>21.</w:t>
      </w:r>
      <w:r w:rsidRPr="00732EE2">
        <w:tab/>
        <w:t xml:space="preserve">Place S, Blanch-Hartigan D, Smith V, Erb J, Marci CD, Ahern DK. Effect of a Mobile Monitoring System vs Usual Care on Depression Symptoms and Psychological Health: A Randomized Clinical Trial. </w:t>
      </w:r>
      <w:r w:rsidRPr="00732EE2">
        <w:rPr>
          <w:i/>
          <w:iCs/>
        </w:rPr>
        <w:t>JAMA Netw Open</w:t>
      </w:r>
      <w:r w:rsidRPr="00732EE2">
        <w:t>. 2020;3(1):e1919403-e1919403. doi:10.1001/jamanetworkopen.2019.19403</w:t>
      </w:r>
    </w:p>
    <w:p w14:paraId="6A610BDD" w14:textId="77777777" w:rsidR="003340D7" w:rsidRPr="00732EE2" w:rsidRDefault="003340D7" w:rsidP="003340D7">
      <w:pPr>
        <w:pStyle w:val="Bibliography"/>
      </w:pPr>
      <w:r w:rsidRPr="00732EE2">
        <w:t>22.</w:t>
      </w:r>
      <w:r w:rsidRPr="00732EE2">
        <w:tab/>
        <w:t xml:space="preserve">Bauer AM, Iles-Shih M, Ghomi RH, et al. Acceptability of mHealth augmentation of Collaborative Care: A mixed methods pilot study. </w:t>
      </w:r>
      <w:r w:rsidRPr="00732EE2">
        <w:rPr>
          <w:i/>
          <w:iCs/>
        </w:rPr>
        <w:t>General Hospital Psychiatry</w:t>
      </w:r>
      <w:r w:rsidRPr="00732EE2">
        <w:t>. 2018;51:22-29. doi:10.1016/j.genhosppsych.2017.11.010</w:t>
      </w:r>
    </w:p>
    <w:p w14:paraId="28110570" w14:textId="77777777" w:rsidR="003340D7" w:rsidRPr="00732EE2" w:rsidRDefault="003340D7" w:rsidP="003340D7">
      <w:pPr>
        <w:pStyle w:val="Bibliography"/>
      </w:pPr>
      <w:r w:rsidRPr="00732EE2">
        <w:lastRenderedPageBreak/>
        <w:t>23.</w:t>
      </w:r>
      <w:r w:rsidRPr="00732EE2">
        <w:tab/>
        <w:t xml:space="preserve">Lind MN, Kahn LE, Crowley R, Reed W, Wicks G, Allen NB. Reintroducing the Effortless Assessment Research System (EARS). </w:t>
      </w:r>
      <w:r w:rsidRPr="00732EE2">
        <w:rPr>
          <w:i/>
          <w:iCs/>
        </w:rPr>
        <w:t>JMIR Ment Health</w:t>
      </w:r>
      <w:r w:rsidRPr="00732EE2">
        <w:t>. 2023;10:e38920. doi:10.2196/38920</w:t>
      </w:r>
    </w:p>
    <w:p w14:paraId="300A5F99" w14:textId="77777777" w:rsidR="003340D7" w:rsidRPr="00732EE2" w:rsidRDefault="003340D7" w:rsidP="003340D7">
      <w:pPr>
        <w:pStyle w:val="Bibliography"/>
      </w:pPr>
      <w:r w:rsidRPr="00732EE2">
        <w:t>24.</w:t>
      </w:r>
      <w:r w:rsidRPr="00732EE2">
        <w:tab/>
        <w:t xml:space="preserve">Lind MN, Byrne ML, Wicks G, Smidt AM, Allen NB. The Effortless Assessment of Risk States (EARS) Tool: An Interpersonal Approach to Mobile Sensing. </w:t>
      </w:r>
      <w:r w:rsidRPr="00732EE2">
        <w:rPr>
          <w:i/>
          <w:iCs/>
        </w:rPr>
        <w:t>JMIR Ment Health</w:t>
      </w:r>
      <w:r w:rsidRPr="00732EE2">
        <w:t>. 2018;5(3):e10334. doi:10.2196/10334</w:t>
      </w:r>
    </w:p>
    <w:p w14:paraId="1902361E" w14:textId="77777777" w:rsidR="003340D7" w:rsidRPr="00732EE2" w:rsidRDefault="003340D7" w:rsidP="003340D7">
      <w:pPr>
        <w:pStyle w:val="Bibliography"/>
      </w:pPr>
      <w:r w:rsidRPr="00732EE2">
        <w:t>25.</w:t>
      </w:r>
      <w:r w:rsidRPr="00732EE2">
        <w:tab/>
        <w:t xml:space="preserve">Franklin JC, Ribeiro JD, Fox KR, et al. Risk factors for suicidal thoughts and behaviors: A meta-analysis of 50 years of research. </w:t>
      </w:r>
      <w:r w:rsidRPr="00732EE2">
        <w:rPr>
          <w:i/>
          <w:iCs/>
        </w:rPr>
        <w:t>Psychological Bulletin</w:t>
      </w:r>
      <w:r w:rsidRPr="00732EE2">
        <w:t>. 2017;143(2):187-232. doi:10.1037/bul0000084</w:t>
      </w:r>
    </w:p>
    <w:p w14:paraId="04E2E5F5" w14:textId="77777777" w:rsidR="003340D7" w:rsidRPr="00732EE2" w:rsidRDefault="003340D7" w:rsidP="003340D7">
      <w:pPr>
        <w:pStyle w:val="Bibliography"/>
      </w:pPr>
      <w:r w:rsidRPr="00732EE2">
        <w:t>26.</w:t>
      </w:r>
      <w:r w:rsidRPr="00732EE2">
        <w:tab/>
        <w:t xml:space="preserve">Brooke J. SUS: A “Quick and Dirty” Usability Scale. In: </w:t>
      </w:r>
      <w:r w:rsidRPr="00732EE2">
        <w:rPr>
          <w:i/>
          <w:iCs/>
        </w:rPr>
        <w:t>Usability Evaluation in Industry</w:t>
      </w:r>
      <w:r w:rsidRPr="00732EE2">
        <w:t>. CRC Press; 1996.</w:t>
      </w:r>
    </w:p>
    <w:p w14:paraId="0F9C9F4E" w14:textId="77777777" w:rsidR="003340D7" w:rsidRPr="00732EE2" w:rsidRDefault="003340D7" w:rsidP="003340D7">
      <w:pPr>
        <w:pStyle w:val="Bibliography"/>
      </w:pPr>
      <w:r w:rsidRPr="00732EE2">
        <w:t>27.</w:t>
      </w:r>
      <w:r w:rsidRPr="00732EE2">
        <w:tab/>
        <w:t xml:space="preserve">Davis FD. Perceived Usefulness, Perceived Ease of Use, and User Acceptance of Information Technology. </w:t>
      </w:r>
      <w:r w:rsidRPr="00732EE2">
        <w:rPr>
          <w:i/>
          <w:iCs/>
        </w:rPr>
        <w:t>MIS Quarterly</w:t>
      </w:r>
      <w:r w:rsidRPr="00732EE2">
        <w:t>. 1989;13(3):319-340. doi:10.2307/249008</w:t>
      </w:r>
    </w:p>
    <w:p w14:paraId="069828C3" w14:textId="77777777" w:rsidR="003340D7" w:rsidRPr="00732EE2" w:rsidRDefault="003340D7" w:rsidP="003340D7">
      <w:pPr>
        <w:pStyle w:val="Bibliography"/>
      </w:pPr>
      <w:r w:rsidRPr="00732EE2">
        <w:t>28.</w:t>
      </w:r>
      <w:r w:rsidRPr="00732EE2">
        <w:tab/>
        <w:t xml:space="preserve">Posner K, Brown GK, Stanley B, et al. The Columbia–Suicide Severity Rating Scale: Initial Validity and Internal Consistency Findings From Three Multisite Studies With Adolescents and Adults. </w:t>
      </w:r>
      <w:r w:rsidRPr="00732EE2">
        <w:rPr>
          <w:i/>
          <w:iCs/>
        </w:rPr>
        <w:t>AJP</w:t>
      </w:r>
      <w:r w:rsidRPr="00732EE2">
        <w:t>. 2011;168(12):1266-1277. doi:10.1176/appi.ajp.2011.10111704</w:t>
      </w:r>
    </w:p>
    <w:p w14:paraId="166087E0" w14:textId="77777777" w:rsidR="003340D7" w:rsidRPr="00732EE2" w:rsidRDefault="003340D7" w:rsidP="003340D7">
      <w:pPr>
        <w:pStyle w:val="Bibliography"/>
      </w:pPr>
      <w:r w:rsidRPr="00732EE2">
        <w:t>29.</w:t>
      </w:r>
      <w:r w:rsidRPr="00732EE2">
        <w:tab/>
        <w:t xml:space="preserve">Beck AT, Kovacs M, Weissman A. Assessment of suicidal intention: The Scale for Suicide Ideation. </w:t>
      </w:r>
      <w:r w:rsidRPr="00732EE2">
        <w:rPr>
          <w:i/>
          <w:iCs/>
        </w:rPr>
        <w:t>Journal of Consulting and Clinical Psychology</w:t>
      </w:r>
      <w:r w:rsidRPr="00732EE2">
        <w:t>. 1979;47(2):343-352. doi:10.1037/0022-006X.47.2.343</w:t>
      </w:r>
    </w:p>
    <w:p w14:paraId="10495759" w14:textId="77777777" w:rsidR="003340D7" w:rsidRPr="00732EE2" w:rsidRDefault="003340D7" w:rsidP="003340D7">
      <w:pPr>
        <w:pStyle w:val="Bibliography"/>
      </w:pPr>
      <w:r w:rsidRPr="00732EE2">
        <w:t>30.</w:t>
      </w:r>
      <w:r w:rsidRPr="00732EE2">
        <w:tab/>
        <w:t xml:space="preserve">Sheehan DV, Sheehan KH, Shytle RD, et al. Reliability and Validity of the Mini International Neuropsychiatric Interview for Children and Adolescents (MINI-KID). </w:t>
      </w:r>
      <w:r w:rsidRPr="00732EE2">
        <w:rPr>
          <w:i/>
          <w:iCs/>
        </w:rPr>
        <w:t>J Clin Psychiatry</w:t>
      </w:r>
      <w:r w:rsidRPr="00732EE2">
        <w:t>. 2010;71(3):17393. doi:10.4088/JCP.09m05305whi</w:t>
      </w:r>
    </w:p>
    <w:p w14:paraId="68A8A2EF" w14:textId="77777777" w:rsidR="003340D7" w:rsidRPr="00732EE2" w:rsidRDefault="003340D7" w:rsidP="003340D7">
      <w:pPr>
        <w:pStyle w:val="Bibliography"/>
      </w:pPr>
      <w:r w:rsidRPr="00732EE2">
        <w:t>31.</w:t>
      </w:r>
      <w:r w:rsidRPr="00732EE2">
        <w:tab/>
        <w:t xml:space="preserve">Angold A, Costello EJ, Messer SC, Pickles A. Development of a short questionnaire for use in epidemiological studies of depression in children and adolescents. </w:t>
      </w:r>
      <w:r w:rsidRPr="00732EE2">
        <w:rPr>
          <w:i/>
          <w:iCs/>
        </w:rPr>
        <w:t>International Journal of Methods in Psychiatric Research</w:t>
      </w:r>
      <w:r w:rsidRPr="00732EE2">
        <w:t>. 1995;5(4):237-249.</w:t>
      </w:r>
    </w:p>
    <w:p w14:paraId="287F8E1B" w14:textId="77777777" w:rsidR="003340D7" w:rsidRPr="00732EE2" w:rsidRDefault="003340D7" w:rsidP="003340D7">
      <w:pPr>
        <w:pStyle w:val="Bibliography"/>
      </w:pPr>
      <w:r w:rsidRPr="00732EE2">
        <w:t>32.</w:t>
      </w:r>
      <w:r w:rsidRPr="00732EE2">
        <w:tab/>
        <w:t xml:space="preserve">Birmaher B, Khetarpal S, Brent D, et al. The Screen for Child Anxiety Related Emotional Disorders (SCARED): scale construction and psychometric characteristics. </w:t>
      </w:r>
      <w:r w:rsidRPr="00732EE2">
        <w:rPr>
          <w:i/>
          <w:iCs/>
        </w:rPr>
        <w:t>J Am Acad Child Adolesc Psychiatry</w:t>
      </w:r>
      <w:r w:rsidRPr="00732EE2">
        <w:t>. 1997;36(4):545-553. doi:10.1097/00004583-199704000-00018</w:t>
      </w:r>
    </w:p>
    <w:p w14:paraId="407B6F23" w14:textId="77777777" w:rsidR="003340D7" w:rsidRPr="00732EE2" w:rsidRDefault="003340D7" w:rsidP="003340D7">
      <w:pPr>
        <w:pStyle w:val="Bibliography"/>
      </w:pPr>
      <w:r w:rsidRPr="00732EE2">
        <w:t>33.</w:t>
      </w:r>
      <w:r w:rsidRPr="00732EE2">
        <w:tab/>
        <w:t xml:space="preserve">Gooding DC, Pflum MJ. The assessment of interpersonal pleasure: Introduction of the Anticipatory and Consummatory Interpersonal Pleasure Scale (ACIPS) and preliminary findings. </w:t>
      </w:r>
      <w:r w:rsidRPr="00732EE2">
        <w:rPr>
          <w:i/>
          <w:iCs/>
        </w:rPr>
        <w:t>Psychiatry Research</w:t>
      </w:r>
      <w:r w:rsidRPr="00732EE2">
        <w:t>. 2014;215(1):237-243. doi:10.1016/j.psychres.2013.10.012</w:t>
      </w:r>
    </w:p>
    <w:p w14:paraId="5A635693" w14:textId="77777777" w:rsidR="003340D7" w:rsidRPr="00732EE2" w:rsidRDefault="003340D7" w:rsidP="003340D7">
      <w:pPr>
        <w:pStyle w:val="Bibliography"/>
      </w:pPr>
      <w:r w:rsidRPr="00732EE2">
        <w:t>34.</w:t>
      </w:r>
      <w:r w:rsidRPr="00732EE2">
        <w:tab/>
        <w:t xml:space="preserve">Buysse DJ, Reynolds CF, Monk TH, Berman SR, Kupfer DJ. The Pittsburgh Sleep Quality Index: a new instrument for psychiatric practice and research. </w:t>
      </w:r>
      <w:r w:rsidRPr="00732EE2">
        <w:rPr>
          <w:i/>
          <w:iCs/>
        </w:rPr>
        <w:t>Psychiatry Res</w:t>
      </w:r>
      <w:r w:rsidRPr="00732EE2">
        <w:t>. 1989;28(2):193-213. doi:10.1016/0165-1781(89)90047-4</w:t>
      </w:r>
    </w:p>
    <w:p w14:paraId="2FFD1C78" w14:textId="77777777" w:rsidR="003340D7" w:rsidRPr="00732EE2" w:rsidRDefault="003340D7" w:rsidP="003340D7">
      <w:pPr>
        <w:pStyle w:val="Bibliography"/>
      </w:pPr>
      <w:r w:rsidRPr="00732EE2">
        <w:lastRenderedPageBreak/>
        <w:t>35.</w:t>
      </w:r>
      <w:r w:rsidRPr="00732EE2">
        <w:tab/>
        <w:t xml:space="preserve">Auerbach RP, Gardiner CK. Moving beyond the trait conceptualization of self-esteem: The prospective effect of impulsiveness, coping, and risky behavior engagement. </w:t>
      </w:r>
      <w:r w:rsidRPr="00732EE2">
        <w:rPr>
          <w:i/>
          <w:iCs/>
        </w:rPr>
        <w:t>Behaviour Research and Therapy</w:t>
      </w:r>
      <w:r w:rsidRPr="00732EE2">
        <w:t>. 2012;50(10):596-603. doi:10.1016/j.brat.2012.06.002</w:t>
      </w:r>
    </w:p>
    <w:p w14:paraId="1C3A03FC" w14:textId="77777777" w:rsidR="003340D7" w:rsidRPr="00732EE2" w:rsidRDefault="003340D7" w:rsidP="003340D7">
      <w:pPr>
        <w:pStyle w:val="Bibliography"/>
      </w:pPr>
      <w:r w:rsidRPr="00732EE2">
        <w:t>36.</w:t>
      </w:r>
      <w:r w:rsidRPr="00732EE2">
        <w:tab/>
        <w:t xml:space="preserve">National Institute on Drug Abuse. </w:t>
      </w:r>
      <w:r w:rsidRPr="00732EE2">
        <w:rPr>
          <w:i/>
          <w:iCs/>
        </w:rPr>
        <w:t>Resource Guide: Screening for Drug Use in General Medical Settings</w:t>
      </w:r>
      <w:r w:rsidRPr="00732EE2">
        <w:t>. National Institute on Drug Abuse; 2012.</w:t>
      </w:r>
    </w:p>
    <w:p w14:paraId="78B78C99" w14:textId="77777777" w:rsidR="003340D7" w:rsidRPr="00732EE2" w:rsidRDefault="003340D7" w:rsidP="003340D7">
      <w:pPr>
        <w:pStyle w:val="Bibliography"/>
      </w:pPr>
      <w:r w:rsidRPr="00732EE2">
        <w:t>37.</w:t>
      </w:r>
      <w:r w:rsidRPr="00732EE2">
        <w:tab/>
        <w:t xml:space="preserve">Van Orden KA, Cukrowicz KC, Witte TK, Joiner TE. Thwarted belongingness and perceived burdensomeness: construct validity and psychometric properties of the Interpersonal Needs Questionnaire. </w:t>
      </w:r>
      <w:r w:rsidRPr="00732EE2">
        <w:rPr>
          <w:i/>
          <w:iCs/>
        </w:rPr>
        <w:t>Psychol Assess</w:t>
      </w:r>
      <w:r w:rsidRPr="00732EE2">
        <w:t>. 2012;24(1):197-215. doi:10.1037/a0025358</w:t>
      </w:r>
    </w:p>
    <w:p w14:paraId="3499B04F" w14:textId="77777777" w:rsidR="003340D7" w:rsidRPr="00732EE2" w:rsidRDefault="003340D7" w:rsidP="003340D7">
      <w:pPr>
        <w:pStyle w:val="Bibliography"/>
      </w:pPr>
      <w:r w:rsidRPr="00732EE2">
        <w:t>38.</w:t>
      </w:r>
      <w:r w:rsidRPr="00732EE2">
        <w:tab/>
        <w:t xml:space="preserve">Ribeiro JD, Witte TK, Van Orden KA, et al. Fearlessness about death: The psychometric properties and construct validity of the revision to the Acquired Capability for Suicide Scale. </w:t>
      </w:r>
      <w:r w:rsidRPr="00732EE2">
        <w:rPr>
          <w:i/>
          <w:iCs/>
        </w:rPr>
        <w:t>Psychological Assessment</w:t>
      </w:r>
      <w:r w:rsidRPr="00732EE2">
        <w:t>. 2014;26(1):115-126. doi:10.1037/a0034858</w:t>
      </w:r>
    </w:p>
    <w:p w14:paraId="070DA1BE" w14:textId="77777777" w:rsidR="003340D7" w:rsidRPr="00732EE2" w:rsidRDefault="003340D7" w:rsidP="003340D7">
      <w:pPr>
        <w:pStyle w:val="Bibliography"/>
      </w:pPr>
      <w:r w:rsidRPr="00732EE2">
        <w:t>39.</w:t>
      </w:r>
      <w:r w:rsidRPr="00732EE2">
        <w:tab/>
        <w:t xml:space="preserve">Kahan BC, Morris TP. Improper analysis of trials randomised using stratified blocks or minimisation. </w:t>
      </w:r>
      <w:r w:rsidRPr="00732EE2">
        <w:rPr>
          <w:i/>
          <w:iCs/>
        </w:rPr>
        <w:t>Statistics in Medicine</w:t>
      </w:r>
      <w:r w:rsidRPr="00732EE2">
        <w:t>. 2012;31(4):328-340. doi:10.1002/sim.4431</w:t>
      </w:r>
    </w:p>
    <w:p w14:paraId="31029DBD" w14:textId="77777777" w:rsidR="003340D7" w:rsidRPr="00732EE2" w:rsidRDefault="003340D7" w:rsidP="003340D7">
      <w:pPr>
        <w:pStyle w:val="Bibliography"/>
      </w:pPr>
      <w:r w:rsidRPr="00732EE2">
        <w:t>40.</w:t>
      </w:r>
      <w:r w:rsidRPr="00732EE2">
        <w:tab/>
        <w:t xml:space="preserve">Kim HY. Statistical notes for clinical researchers: Chi-squared test and Fisher’s exact test. </w:t>
      </w:r>
      <w:r w:rsidRPr="00732EE2">
        <w:rPr>
          <w:i/>
          <w:iCs/>
        </w:rPr>
        <w:t>Restor Dent Endod</w:t>
      </w:r>
      <w:r w:rsidRPr="00732EE2">
        <w:t>. 2017;42(2):152-155. doi:10.5395/rde.2017.42.2.152</w:t>
      </w:r>
    </w:p>
    <w:p w14:paraId="4C6A197A" w14:textId="77777777" w:rsidR="003340D7" w:rsidRPr="00732EE2" w:rsidRDefault="003340D7" w:rsidP="003340D7">
      <w:pPr>
        <w:pStyle w:val="Bibliography"/>
      </w:pPr>
      <w:r w:rsidRPr="00732EE2">
        <w:t>41.</w:t>
      </w:r>
      <w:r w:rsidRPr="00732EE2">
        <w:tab/>
        <w:t xml:space="preserve">Bates D, Mächler M, Bolker BM, Walker SC. Fitting linear mixed-effects models using lme4. </w:t>
      </w:r>
      <w:r w:rsidRPr="00732EE2">
        <w:rPr>
          <w:i/>
          <w:iCs/>
        </w:rPr>
        <w:t>J Stat Softw</w:t>
      </w:r>
      <w:r w:rsidRPr="00732EE2">
        <w:t>. 2015;67(1):1-48. doi:10.18637/jss.v067.i01</w:t>
      </w:r>
    </w:p>
    <w:p w14:paraId="1D60318B" w14:textId="77777777" w:rsidR="003340D7" w:rsidRPr="00732EE2" w:rsidRDefault="003340D7" w:rsidP="003340D7">
      <w:pPr>
        <w:pStyle w:val="Bibliography"/>
      </w:pPr>
      <w:r w:rsidRPr="00732EE2">
        <w:t>42.</w:t>
      </w:r>
      <w:r w:rsidRPr="00732EE2">
        <w:tab/>
        <w:t xml:space="preserve">Kuznetsova A, Brockhoff PB, Christensen RHB. lmerTest Package: Tests in Linear Mixed Effects Models. </w:t>
      </w:r>
      <w:r w:rsidRPr="00732EE2">
        <w:rPr>
          <w:i/>
          <w:iCs/>
        </w:rPr>
        <w:t>J Stat Softw</w:t>
      </w:r>
      <w:r w:rsidRPr="00732EE2">
        <w:t>. 2017;82(13). doi:10.18637/jss.v082.i13</w:t>
      </w:r>
    </w:p>
    <w:p w14:paraId="0E595B45" w14:textId="77777777" w:rsidR="003340D7" w:rsidRPr="00732EE2" w:rsidRDefault="003340D7" w:rsidP="003340D7">
      <w:pPr>
        <w:pStyle w:val="Bibliography"/>
      </w:pPr>
      <w:r w:rsidRPr="00732EE2">
        <w:t>43.</w:t>
      </w:r>
      <w:r w:rsidRPr="00732EE2">
        <w:tab/>
        <w:t xml:space="preserve">Benjamini Y, Yekutieli D. The control of the false discovery rate in multiple testing under dependency. </w:t>
      </w:r>
      <w:r w:rsidRPr="00732EE2">
        <w:rPr>
          <w:i/>
          <w:iCs/>
        </w:rPr>
        <w:t>The Annals of Statistics</w:t>
      </w:r>
      <w:r w:rsidRPr="00732EE2">
        <w:t>. 2001;29(4):1165-1188. doi:10.1214/aos/1013699998</w:t>
      </w:r>
    </w:p>
    <w:p w14:paraId="2EBE7D31" w14:textId="7F95D831" w:rsidR="00FC0301" w:rsidRDefault="00AF3260">
      <w:pPr>
        <w:widowControl w:val="0"/>
        <w:pBdr>
          <w:top w:val="nil"/>
          <w:left w:val="nil"/>
          <w:bottom w:val="nil"/>
          <w:right w:val="nil"/>
          <w:between w:val="nil"/>
        </w:pBdr>
        <w:ind w:left="384" w:hanging="384"/>
      </w:pPr>
      <w:r w:rsidRPr="00732EE2">
        <w:fldChar w:fldCharType="end"/>
      </w:r>
    </w:p>
    <w:p w14:paraId="5CD5856F" w14:textId="3266BE5B" w:rsidR="00FC0301" w:rsidRDefault="00FC0301">
      <w:pPr>
        <w:widowControl w:val="0"/>
        <w:pBdr>
          <w:top w:val="nil"/>
          <w:left w:val="nil"/>
          <w:bottom w:val="nil"/>
          <w:right w:val="nil"/>
          <w:between w:val="nil"/>
        </w:pBdr>
        <w:spacing w:line="276" w:lineRule="auto"/>
      </w:pPr>
    </w:p>
    <w:sectPr w:rsidR="00FC030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D98C1" w14:textId="77777777" w:rsidR="00E64CA9" w:rsidRDefault="00E64CA9">
      <w:r>
        <w:separator/>
      </w:r>
    </w:p>
  </w:endnote>
  <w:endnote w:type="continuationSeparator" w:id="0">
    <w:p w14:paraId="0CDF7E11" w14:textId="77777777" w:rsidR="00E64CA9" w:rsidRDefault="00E64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A46E" w14:textId="77777777" w:rsidR="00FC0301" w:rsidRDefault="00FC03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3DD06" w14:textId="77777777" w:rsidR="00E64CA9" w:rsidRDefault="00E64CA9">
      <w:r>
        <w:separator/>
      </w:r>
    </w:p>
  </w:footnote>
  <w:footnote w:type="continuationSeparator" w:id="0">
    <w:p w14:paraId="21A78FF8" w14:textId="77777777" w:rsidR="00E64CA9" w:rsidRDefault="00E64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92CF6" w14:textId="77777777" w:rsidR="00FC0301" w:rsidRDefault="00AF3260">
    <w:r>
      <w:t>DIGITAL SUICIDE RISK REDUCTION PLATFORM</w:t>
    </w:r>
    <w:r>
      <w:tab/>
    </w:r>
    <w:r>
      <w:tab/>
    </w:r>
    <w:r>
      <w:tab/>
    </w:r>
    <w:r>
      <w:tab/>
    </w:r>
    <w:r>
      <w:tab/>
    </w:r>
    <w:r>
      <w:fldChar w:fldCharType="begin"/>
    </w:r>
    <w:r>
      <w:instrText>PAGE</w:instrText>
    </w:r>
    <w:r>
      <w:fldChar w:fldCharType="separate"/>
    </w:r>
    <w:r w:rsidR="00BD4369">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633A0" w14:textId="77777777" w:rsidR="00FC0301" w:rsidRDefault="00AF3260">
    <w:r>
      <w:t xml:space="preserve">Running head: DIGITAL SUICIDE RISK REDUCTION </w:t>
    </w:r>
    <w:r>
      <w:t>PLATFORM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301"/>
    <w:rsid w:val="00003195"/>
    <w:rsid w:val="00004FE4"/>
    <w:rsid w:val="0001247B"/>
    <w:rsid w:val="0001463A"/>
    <w:rsid w:val="0002505E"/>
    <w:rsid w:val="00033E88"/>
    <w:rsid w:val="00055B68"/>
    <w:rsid w:val="00062993"/>
    <w:rsid w:val="00063E0F"/>
    <w:rsid w:val="0006434F"/>
    <w:rsid w:val="00070C17"/>
    <w:rsid w:val="00071B1E"/>
    <w:rsid w:val="00075E2A"/>
    <w:rsid w:val="0007634B"/>
    <w:rsid w:val="000931B5"/>
    <w:rsid w:val="00093FD8"/>
    <w:rsid w:val="000A132E"/>
    <w:rsid w:val="000A1A2E"/>
    <w:rsid w:val="000A3DEA"/>
    <w:rsid w:val="000A4BF7"/>
    <w:rsid w:val="000B3529"/>
    <w:rsid w:val="000B4077"/>
    <w:rsid w:val="000C06C4"/>
    <w:rsid w:val="000D6955"/>
    <w:rsid w:val="000E5A10"/>
    <w:rsid w:val="000F4EE1"/>
    <w:rsid w:val="000F4F86"/>
    <w:rsid w:val="000F5147"/>
    <w:rsid w:val="00100E79"/>
    <w:rsid w:val="001021BD"/>
    <w:rsid w:val="001160BA"/>
    <w:rsid w:val="00121F4A"/>
    <w:rsid w:val="001323BE"/>
    <w:rsid w:val="001414FA"/>
    <w:rsid w:val="001416A3"/>
    <w:rsid w:val="001449DF"/>
    <w:rsid w:val="00144F38"/>
    <w:rsid w:val="001451D9"/>
    <w:rsid w:val="00147B27"/>
    <w:rsid w:val="00156659"/>
    <w:rsid w:val="00156F74"/>
    <w:rsid w:val="00161001"/>
    <w:rsid w:val="00161982"/>
    <w:rsid w:val="00162A54"/>
    <w:rsid w:val="00182168"/>
    <w:rsid w:val="0018376C"/>
    <w:rsid w:val="00183BE5"/>
    <w:rsid w:val="0019069A"/>
    <w:rsid w:val="00192D6D"/>
    <w:rsid w:val="00193657"/>
    <w:rsid w:val="00194EE5"/>
    <w:rsid w:val="001A3D6C"/>
    <w:rsid w:val="001A49FF"/>
    <w:rsid w:val="001A6123"/>
    <w:rsid w:val="001B2895"/>
    <w:rsid w:val="001B5391"/>
    <w:rsid w:val="001D25C3"/>
    <w:rsid w:val="001E0D71"/>
    <w:rsid w:val="001E612F"/>
    <w:rsid w:val="001F3C46"/>
    <w:rsid w:val="002014C9"/>
    <w:rsid w:val="00216184"/>
    <w:rsid w:val="00220F03"/>
    <w:rsid w:val="00221C74"/>
    <w:rsid w:val="002319C3"/>
    <w:rsid w:val="002334A3"/>
    <w:rsid w:val="00235A05"/>
    <w:rsid w:val="0024107B"/>
    <w:rsid w:val="00245178"/>
    <w:rsid w:val="002468E2"/>
    <w:rsid w:val="002507C0"/>
    <w:rsid w:val="00252FB2"/>
    <w:rsid w:val="00272942"/>
    <w:rsid w:val="00276381"/>
    <w:rsid w:val="00281F07"/>
    <w:rsid w:val="00282626"/>
    <w:rsid w:val="002A51B8"/>
    <w:rsid w:val="002A7AC7"/>
    <w:rsid w:val="002B2EB7"/>
    <w:rsid w:val="002B60D6"/>
    <w:rsid w:val="002D6202"/>
    <w:rsid w:val="002E26A9"/>
    <w:rsid w:val="002E473C"/>
    <w:rsid w:val="002E4996"/>
    <w:rsid w:val="003107DA"/>
    <w:rsid w:val="00317048"/>
    <w:rsid w:val="00324C6D"/>
    <w:rsid w:val="0033385E"/>
    <w:rsid w:val="003340D7"/>
    <w:rsid w:val="00340015"/>
    <w:rsid w:val="003417B8"/>
    <w:rsid w:val="00346552"/>
    <w:rsid w:val="00360FCD"/>
    <w:rsid w:val="00370745"/>
    <w:rsid w:val="00374C75"/>
    <w:rsid w:val="0037781A"/>
    <w:rsid w:val="00384B4A"/>
    <w:rsid w:val="00390E2A"/>
    <w:rsid w:val="003933CC"/>
    <w:rsid w:val="003973FD"/>
    <w:rsid w:val="003A491A"/>
    <w:rsid w:val="003A4B41"/>
    <w:rsid w:val="003B46AE"/>
    <w:rsid w:val="003C445E"/>
    <w:rsid w:val="003C48CB"/>
    <w:rsid w:val="003E2273"/>
    <w:rsid w:val="003F3C73"/>
    <w:rsid w:val="003F4BD0"/>
    <w:rsid w:val="004122E6"/>
    <w:rsid w:val="00416131"/>
    <w:rsid w:val="00417F2C"/>
    <w:rsid w:val="00426199"/>
    <w:rsid w:val="00431C10"/>
    <w:rsid w:val="00432DB9"/>
    <w:rsid w:val="00432ECA"/>
    <w:rsid w:val="00435628"/>
    <w:rsid w:val="00436651"/>
    <w:rsid w:val="00437180"/>
    <w:rsid w:val="004403A4"/>
    <w:rsid w:val="00445922"/>
    <w:rsid w:val="00463641"/>
    <w:rsid w:val="00463DC9"/>
    <w:rsid w:val="00470F70"/>
    <w:rsid w:val="004812F1"/>
    <w:rsid w:val="004855B7"/>
    <w:rsid w:val="00491FCB"/>
    <w:rsid w:val="004945F6"/>
    <w:rsid w:val="004A3ABB"/>
    <w:rsid w:val="004A5EC3"/>
    <w:rsid w:val="004A5F73"/>
    <w:rsid w:val="004C08C7"/>
    <w:rsid w:val="004C7BDB"/>
    <w:rsid w:val="004D03BB"/>
    <w:rsid w:val="004D250B"/>
    <w:rsid w:val="004D2D79"/>
    <w:rsid w:val="004D6FE3"/>
    <w:rsid w:val="004F101D"/>
    <w:rsid w:val="004F5661"/>
    <w:rsid w:val="0050184F"/>
    <w:rsid w:val="00517B72"/>
    <w:rsid w:val="00531B36"/>
    <w:rsid w:val="0053460B"/>
    <w:rsid w:val="005404D9"/>
    <w:rsid w:val="0054185D"/>
    <w:rsid w:val="00562FDE"/>
    <w:rsid w:val="005755B9"/>
    <w:rsid w:val="00577B05"/>
    <w:rsid w:val="00587268"/>
    <w:rsid w:val="00590D7F"/>
    <w:rsid w:val="00593972"/>
    <w:rsid w:val="00595A0F"/>
    <w:rsid w:val="00596820"/>
    <w:rsid w:val="005A0475"/>
    <w:rsid w:val="005A448D"/>
    <w:rsid w:val="005B4A0E"/>
    <w:rsid w:val="005C076C"/>
    <w:rsid w:val="005C1C66"/>
    <w:rsid w:val="005D04D5"/>
    <w:rsid w:val="005D08C7"/>
    <w:rsid w:val="005D6C79"/>
    <w:rsid w:val="005E6232"/>
    <w:rsid w:val="005E7DCA"/>
    <w:rsid w:val="005F1B73"/>
    <w:rsid w:val="00604A23"/>
    <w:rsid w:val="00604E40"/>
    <w:rsid w:val="006143F7"/>
    <w:rsid w:val="00615062"/>
    <w:rsid w:val="0063375E"/>
    <w:rsid w:val="00633FCD"/>
    <w:rsid w:val="00640CED"/>
    <w:rsid w:val="0064260D"/>
    <w:rsid w:val="00644D43"/>
    <w:rsid w:val="00645B61"/>
    <w:rsid w:val="00665179"/>
    <w:rsid w:val="0066628A"/>
    <w:rsid w:val="00670AD9"/>
    <w:rsid w:val="00675994"/>
    <w:rsid w:val="00680CE8"/>
    <w:rsid w:val="0068607B"/>
    <w:rsid w:val="0069078F"/>
    <w:rsid w:val="006A7218"/>
    <w:rsid w:val="006A7697"/>
    <w:rsid w:val="006B12EB"/>
    <w:rsid w:val="006B47C1"/>
    <w:rsid w:val="006B4F17"/>
    <w:rsid w:val="006C3D93"/>
    <w:rsid w:val="006D0BE4"/>
    <w:rsid w:val="006E10F3"/>
    <w:rsid w:val="006E14CB"/>
    <w:rsid w:val="006E387C"/>
    <w:rsid w:val="006F12C2"/>
    <w:rsid w:val="006F3FB0"/>
    <w:rsid w:val="006F4C03"/>
    <w:rsid w:val="006F4D3B"/>
    <w:rsid w:val="00710E4E"/>
    <w:rsid w:val="00720D55"/>
    <w:rsid w:val="007314C1"/>
    <w:rsid w:val="00732EE2"/>
    <w:rsid w:val="00736BF9"/>
    <w:rsid w:val="00737CA9"/>
    <w:rsid w:val="00751B83"/>
    <w:rsid w:val="007545CF"/>
    <w:rsid w:val="00760D0B"/>
    <w:rsid w:val="007633CE"/>
    <w:rsid w:val="00765BF4"/>
    <w:rsid w:val="007710C5"/>
    <w:rsid w:val="00777D77"/>
    <w:rsid w:val="007850E0"/>
    <w:rsid w:val="00787EF5"/>
    <w:rsid w:val="00790BC6"/>
    <w:rsid w:val="007B3889"/>
    <w:rsid w:val="007B4986"/>
    <w:rsid w:val="007C3583"/>
    <w:rsid w:val="007D04F8"/>
    <w:rsid w:val="007D74C5"/>
    <w:rsid w:val="007F31BD"/>
    <w:rsid w:val="007F7F97"/>
    <w:rsid w:val="00801464"/>
    <w:rsid w:val="00812E11"/>
    <w:rsid w:val="008147C1"/>
    <w:rsid w:val="00827371"/>
    <w:rsid w:val="00843370"/>
    <w:rsid w:val="008544DE"/>
    <w:rsid w:val="008551EA"/>
    <w:rsid w:val="0085602B"/>
    <w:rsid w:val="0086285F"/>
    <w:rsid w:val="00864025"/>
    <w:rsid w:val="00877A2A"/>
    <w:rsid w:val="00881D24"/>
    <w:rsid w:val="00885D65"/>
    <w:rsid w:val="0088650C"/>
    <w:rsid w:val="008A314E"/>
    <w:rsid w:val="008A475A"/>
    <w:rsid w:val="008A683A"/>
    <w:rsid w:val="008B1FF4"/>
    <w:rsid w:val="008B5A3B"/>
    <w:rsid w:val="008B5A70"/>
    <w:rsid w:val="008B6885"/>
    <w:rsid w:val="008B735B"/>
    <w:rsid w:val="008C0C39"/>
    <w:rsid w:val="008C4E91"/>
    <w:rsid w:val="008D2198"/>
    <w:rsid w:val="008E102D"/>
    <w:rsid w:val="008F2B58"/>
    <w:rsid w:val="008F5725"/>
    <w:rsid w:val="00900801"/>
    <w:rsid w:val="00900956"/>
    <w:rsid w:val="00913306"/>
    <w:rsid w:val="00914E8B"/>
    <w:rsid w:val="00915861"/>
    <w:rsid w:val="009464CC"/>
    <w:rsid w:val="009577B9"/>
    <w:rsid w:val="00957DD7"/>
    <w:rsid w:val="0096158B"/>
    <w:rsid w:val="00972C52"/>
    <w:rsid w:val="00974533"/>
    <w:rsid w:val="00977434"/>
    <w:rsid w:val="009800B0"/>
    <w:rsid w:val="00980122"/>
    <w:rsid w:val="009832DF"/>
    <w:rsid w:val="00997514"/>
    <w:rsid w:val="00997592"/>
    <w:rsid w:val="009A02CD"/>
    <w:rsid w:val="009A5F55"/>
    <w:rsid w:val="009B11DE"/>
    <w:rsid w:val="009B53BE"/>
    <w:rsid w:val="009B5800"/>
    <w:rsid w:val="009B68EB"/>
    <w:rsid w:val="009C13ED"/>
    <w:rsid w:val="009C3E6A"/>
    <w:rsid w:val="009C6304"/>
    <w:rsid w:val="009C6546"/>
    <w:rsid w:val="009E17AD"/>
    <w:rsid w:val="009F038D"/>
    <w:rsid w:val="009F0390"/>
    <w:rsid w:val="00A061A4"/>
    <w:rsid w:val="00A135CA"/>
    <w:rsid w:val="00A15DD9"/>
    <w:rsid w:val="00A17309"/>
    <w:rsid w:val="00A20614"/>
    <w:rsid w:val="00A20E95"/>
    <w:rsid w:val="00A368D8"/>
    <w:rsid w:val="00A43A39"/>
    <w:rsid w:val="00A46399"/>
    <w:rsid w:val="00A56C09"/>
    <w:rsid w:val="00A669F5"/>
    <w:rsid w:val="00A83DB4"/>
    <w:rsid w:val="00A844F7"/>
    <w:rsid w:val="00A956D2"/>
    <w:rsid w:val="00AA2D36"/>
    <w:rsid w:val="00AB1534"/>
    <w:rsid w:val="00AC6A62"/>
    <w:rsid w:val="00AC7E23"/>
    <w:rsid w:val="00AF0815"/>
    <w:rsid w:val="00AF3260"/>
    <w:rsid w:val="00B00DC8"/>
    <w:rsid w:val="00B10F2E"/>
    <w:rsid w:val="00B111E2"/>
    <w:rsid w:val="00B11634"/>
    <w:rsid w:val="00B43735"/>
    <w:rsid w:val="00B45879"/>
    <w:rsid w:val="00B56598"/>
    <w:rsid w:val="00B85C82"/>
    <w:rsid w:val="00B87533"/>
    <w:rsid w:val="00B8798C"/>
    <w:rsid w:val="00B91D35"/>
    <w:rsid w:val="00BA5AEE"/>
    <w:rsid w:val="00BA7ABB"/>
    <w:rsid w:val="00BB006A"/>
    <w:rsid w:val="00BB1EDA"/>
    <w:rsid w:val="00BB236C"/>
    <w:rsid w:val="00BB35A1"/>
    <w:rsid w:val="00BC18CF"/>
    <w:rsid w:val="00BC7C4E"/>
    <w:rsid w:val="00BD162E"/>
    <w:rsid w:val="00BD16B9"/>
    <w:rsid w:val="00BD4369"/>
    <w:rsid w:val="00BD4CF7"/>
    <w:rsid w:val="00BD63B1"/>
    <w:rsid w:val="00BE0CF4"/>
    <w:rsid w:val="00BF646E"/>
    <w:rsid w:val="00BF6AFE"/>
    <w:rsid w:val="00C11478"/>
    <w:rsid w:val="00C27122"/>
    <w:rsid w:val="00C30A1C"/>
    <w:rsid w:val="00C3708D"/>
    <w:rsid w:val="00C458FD"/>
    <w:rsid w:val="00C52512"/>
    <w:rsid w:val="00C60339"/>
    <w:rsid w:val="00C61C01"/>
    <w:rsid w:val="00C915A0"/>
    <w:rsid w:val="00C9573F"/>
    <w:rsid w:val="00CA6552"/>
    <w:rsid w:val="00CB2D85"/>
    <w:rsid w:val="00CB3862"/>
    <w:rsid w:val="00CC6ABB"/>
    <w:rsid w:val="00CD3501"/>
    <w:rsid w:val="00CD3556"/>
    <w:rsid w:val="00CE15EC"/>
    <w:rsid w:val="00CE642E"/>
    <w:rsid w:val="00D03CA8"/>
    <w:rsid w:val="00D1002E"/>
    <w:rsid w:val="00D11CB7"/>
    <w:rsid w:val="00D17015"/>
    <w:rsid w:val="00D22925"/>
    <w:rsid w:val="00D25AFB"/>
    <w:rsid w:val="00D25C5E"/>
    <w:rsid w:val="00D26902"/>
    <w:rsid w:val="00D27D9E"/>
    <w:rsid w:val="00D50709"/>
    <w:rsid w:val="00D508A3"/>
    <w:rsid w:val="00D52448"/>
    <w:rsid w:val="00D52764"/>
    <w:rsid w:val="00D549ED"/>
    <w:rsid w:val="00D55918"/>
    <w:rsid w:val="00D61D36"/>
    <w:rsid w:val="00D84139"/>
    <w:rsid w:val="00D90235"/>
    <w:rsid w:val="00D9114E"/>
    <w:rsid w:val="00DA16BA"/>
    <w:rsid w:val="00DA3570"/>
    <w:rsid w:val="00DC77BE"/>
    <w:rsid w:val="00DE4A41"/>
    <w:rsid w:val="00DF12D6"/>
    <w:rsid w:val="00DF1B87"/>
    <w:rsid w:val="00E046EA"/>
    <w:rsid w:val="00E069A3"/>
    <w:rsid w:val="00E21556"/>
    <w:rsid w:val="00E273BD"/>
    <w:rsid w:val="00E35F76"/>
    <w:rsid w:val="00E36BF3"/>
    <w:rsid w:val="00E4260D"/>
    <w:rsid w:val="00E43494"/>
    <w:rsid w:val="00E43D2C"/>
    <w:rsid w:val="00E53A31"/>
    <w:rsid w:val="00E57413"/>
    <w:rsid w:val="00E64CA9"/>
    <w:rsid w:val="00E76590"/>
    <w:rsid w:val="00EA318A"/>
    <w:rsid w:val="00EA3D88"/>
    <w:rsid w:val="00EB2CD5"/>
    <w:rsid w:val="00EB6C16"/>
    <w:rsid w:val="00EC68D8"/>
    <w:rsid w:val="00ED4DC0"/>
    <w:rsid w:val="00EE4C5E"/>
    <w:rsid w:val="00EF15D3"/>
    <w:rsid w:val="00EF1BAB"/>
    <w:rsid w:val="00EF397B"/>
    <w:rsid w:val="00EF6A7A"/>
    <w:rsid w:val="00F06C6E"/>
    <w:rsid w:val="00F17A8C"/>
    <w:rsid w:val="00F37213"/>
    <w:rsid w:val="00F51FF9"/>
    <w:rsid w:val="00F75291"/>
    <w:rsid w:val="00F7535F"/>
    <w:rsid w:val="00F80E40"/>
    <w:rsid w:val="00F82091"/>
    <w:rsid w:val="00F83839"/>
    <w:rsid w:val="00F84A5F"/>
    <w:rsid w:val="00F91B63"/>
    <w:rsid w:val="00F93F39"/>
    <w:rsid w:val="00F94EB9"/>
    <w:rsid w:val="00F97FA3"/>
    <w:rsid w:val="00FA61D7"/>
    <w:rsid w:val="00FB0D2F"/>
    <w:rsid w:val="00FC0301"/>
    <w:rsid w:val="00FC488F"/>
    <w:rsid w:val="00FC5D3C"/>
    <w:rsid w:val="00FD7F27"/>
    <w:rsid w:val="00FF1AB9"/>
    <w:rsid w:val="00FF7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D7263"/>
  <w15:docId w15:val="{0FB23E3E-BC14-184A-B5DA-7F5C3AF2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ibliography">
    <w:name w:val="Bibliography"/>
    <w:basedOn w:val="Normal"/>
    <w:next w:val="Normal"/>
    <w:uiPriority w:val="37"/>
    <w:unhideWhenUsed/>
    <w:rsid w:val="00BD4369"/>
    <w:pPr>
      <w:tabs>
        <w:tab w:val="left" w:pos="380"/>
      </w:tabs>
      <w:spacing w:after="240"/>
      <w:ind w:left="384" w:hanging="384"/>
    </w:pPr>
  </w:style>
  <w:style w:type="paragraph" w:styleId="Revision">
    <w:name w:val="Revision"/>
    <w:hidden/>
    <w:uiPriority w:val="99"/>
    <w:semiHidden/>
    <w:rsid w:val="00281F07"/>
  </w:style>
  <w:style w:type="character" w:styleId="Hyperlink">
    <w:name w:val="Hyperlink"/>
    <w:basedOn w:val="DefaultParagraphFont"/>
    <w:uiPriority w:val="99"/>
    <w:unhideWhenUsed/>
    <w:rsid w:val="00156659"/>
    <w:rPr>
      <w:color w:val="0000FF" w:themeColor="hyperlink"/>
      <w:u w:val="single"/>
    </w:rPr>
  </w:style>
  <w:style w:type="character" w:styleId="UnresolvedMention">
    <w:name w:val="Unresolved Mention"/>
    <w:basedOn w:val="DefaultParagraphFont"/>
    <w:uiPriority w:val="99"/>
    <w:semiHidden/>
    <w:unhideWhenUsed/>
    <w:rsid w:val="00156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21</Pages>
  <Words>22133</Words>
  <Characters>126162</Characters>
  <Application>Microsoft Office Word</Application>
  <DocSecurity>0</DocSecurity>
  <Lines>1051</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Mariel Gambino</cp:lastModifiedBy>
  <cp:revision>9</cp:revision>
  <dcterms:created xsi:type="dcterms:W3CDTF">2024-02-14T23:59:00Z</dcterms:created>
  <dcterms:modified xsi:type="dcterms:W3CDTF">2024-03-25T16:30:00Z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id="G7UTLK3z"/&gt;&lt;style id="http://www.zotero.org/styles/jama" hasBibliography="1" bibliographyStyleHasBeenSet="1"/&gt;&lt;prefs&gt;&lt;pref name="fieldType" value="Field"/&gt;&lt;/prefs&gt;&lt;/data&gt;</vt:lpwstr>
  </property>
</Properties>
</file>